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
        <w:tblpPr w:leftFromText="180" w:rightFromText="180" w:vertAnchor="text" w:tblpY="5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81648" w14:paraId="6FD13193" w14:textId="77777777" w:rsidTr="00581648">
        <w:trPr>
          <w:trHeight w:val="1005"/>
        </w:trPr>
        <w:tc>
          <w:tcPr>
            <w:tcW w:w="9360" w:type="dxa"/>
            <w:shd w:val="clear" w:color="auto" w:fill="auto"/>
            <w:tcMar>
              <w:top w:w="100" w:type="dxa"/>
              <w:left w:w="100" w:type="dxa"/>
              <w:bottom w:w="100" w:type="dxa"/>
              <w:right w:w="100" w:type="dxa"/>
            </w:tcMar>
          </w:tcPr>
          <w:p w14:paraId="44D03250" w14:textId="77777777" w:rsidR="00581648" w:rsidRPr="001F783D" w:rsidRDefault="00581648" w:rsidP="00581648">
            <w:pPr>
              <w:widowControl w:val="0"/>
              <w:spacing w:line="240" w:lineRule="auto"/>
              <w:jc w:val="center"/>
              <w:rPr>
                <w:rFonts w:ascii="Times New Roman" w:hAnsi="Times New Roman" w:cs="Times New Roman"/>
                <w:b/>
                <w:color w:val="0B5394"/>
                <w:sz w:val="28"/>
                <w:szCs w:val="28"/>
              </w:rPr>
            </w:pPr>
            <w:r w:rsidRPr="001F783D">
              <w:rPr>
                <w:rFonts w:ascii="Times New Roman" w:hAnsi="Times New Roman" w:cs="Times New Roman"/>
                <w:b/>
                <w:color w:val="0B5394"/>
                <w:sz w:val="28"/>
                <w:szCs w:val="28"/>
              </w:rPr>
              <w:t>Commonwealth Human Rights Initiative</w:t>
            </w:r>
          </w:p>
          <w:p w14:paraId="0226F5BE" w14:textId="77777777" w:rsidR="00581648" w:rsidRPr="005A6BD3" w:rsidRDefault="00581648" w:rsidP="00581648">
            <w:pPr>
              <w:jc w:val="center"/>
              <w:rPr>
                <w:b/>
                <w:sz w:val="13"/>
                <w:szCs w:val="13"/>
              </w:rPr>
            </w:pPr>
          </w:p>
          <w:p w14:paraId="2BAE22DC" w14:textId="4EFE511E" w:rsidR="00581648" w:rsidRPr="001F783D" w:rsidRDefault="00581648" w:rsidP="001F783D">
            <w:pPr>
              <w:spacing w:after="80"/>
              <w:jc w:val="center"/>
              <w:rPr>
                <w:rFonts w:asciiTheme="majorHAnsi" w:hAnsiTheme="majorHAnsi" w:cstheme="majorHAnsi"/>
                <w:b/>
                <w:sz w:val="24"/>
                <w:szCs w:val="24"/>
              </w:rPr>
            </w:pPr>
            <w:r w:rsidRPr="001F783D">
              <w:rPr>
                <w:rFonts w:asciiTheme="majorHAnsi" w:hAnsiTheme="majorHAnsi" w:cstheme="majorHAnsi"/>
                <w:b/>
                <w:sz w:val="24"/>
                <w:szCs w:val="24"/>
              </w:rPr>
              <w:t>4</w:t>
            </w:r>
            <w:r w:rsidR="001F783D" w:rsidRPr="001F783D">
              <w:rPr>
                <w:rFonts w:asciiTheme="majorHAnsi" w:hAnsiTheme="majorHAnsi" w:cstheme="majorHAnsi"/>
                <w:b/>
                <w:sz w:val="24"/>
                <w:szCs w:val="24"/>
              </w:rPr>
              <w:t>6</w:t>
            </w:r>
            <w:r w:rsidRPr="001F783D">
              <w:rPr>
                <w:rFonts w:asciiTheme="majorHAnsi" w:hAnsiTheme="majorHAnsi" w:cstheme="majorHAnsi"/>
                <w:b/>
                <w:sz w:val="24"/>
                <w:szCs w:val="24"/>
              </w:rPr>
              <w:t>th Regular Session of the United Nations Human Rights Council</w:t>
            </w:r>
          </w:p>
          <w:p w14:paraId="527C2B8A" w14:textId="695520D9" w:rsidR="00581648" w:rsidRPr="001F783D" w:rsidRDefault="00581648" w:rsidP="001F783D">
            <w:pPr>
              <w:ind w:left="29" w:right="57"/>
              <w:jc w:val="center"/>
              <w:rPr>
                <w:rFonts w:asciiTheme="majorHAnsi" w:hAnsiTheme="majorHAnsi" w:cstheme="majorHAnsi"/>
                <w:b/>
                <w:sz w:val="24"/>
                <w:szCs w:val="24"/>
              </w:rPr>
            </w:pPr>
            <w:r w:rsidRPr="001F783D">
              <w:rPr>
                <w:rFonts w:asciiTheme="majorHAnsi" w:hAnsiTheme="majorHAnsi" w:cstheme="majorHAnsi"/>
                <w:b/>
                <w:sz w:val="24"/>
                <w:szCs w:val="24"/>
              </w:rPr>
              <w:t xml:space="preserve">Item </w:t>
            </w:r>
            <w:r w:rsidR="001F783D" w:rsidRPr="001F783D">
              <w:rPr>
                <w:rFonts w:asciiTheme="majorHAnsi" w:hAnsiTheme="majorHAnsi" w:cstheme="majorHAnsi"/>
                <w:b/>
                <w:sz w:val="24"/>
                <w:szCs w:val="24"/>
              </w:rPr>
              <w:t>2</w:t>
            </w:r>
            <w:r w:rsidRPr="001F783D">
              <w:rPr>
                <w:rFonts w:asciiTheme="majorHAnsi" w:hAnsiTheme="majorHAnsi" w:cstheme="majorHAnsi"/>
                <w:b/>
                <w:sz w:val="24"/>
                <w:szCs w:val="24"/>
              </w:rPr>
              <w:t xml:space="preserve">: Interactive Dialogue </w:t>
            </w:r>
            <w:r w:rsidR="001F783D" w:rsidRPr="001F783D">
              <w:rPr>
                <w:rFonts w:asciiTheme="majorHAnsi" w:hAnsiTheme="majorHAnsi" w:cstheme="majorHAnsi"/>
                <w:b/>
                <w:sz w:val="24"/>
                <w:szCs w:val="24"/>
              </w:rPr>
              <w:t>on</w:t>
            </w:r>
            <w:r w:rsidRPr="001F783D">
              <w:rPr>
                <w:rFonts w:asciiTheme="majorHAnsi" w:hAnsiTheme="majorHAnsi" w:cstheme="majorHAnsi"/>
                <w:b/>
                <w:sz w:val="24"/>
                <w:szCs w:val="24"/>
              </w:rPr>
              <w:t xml:space="preserve"> the </w:t>
            </w:r>
            <w:r w:rsidR="001F783D" w:rsidRPr="001F783D">
              <w:rPr>
                <w:rFonts w:asciiTheme="majorHAnsi" w:hAnsiTheme="majorHAnsi" w:cstheme="majorHAnsi"/>
                <w:b/>
                <w:sz w:val="24"/>
                <w:szCs w:val="24"/>
              </w:rPr>
              <w:t>OHCHR Report on Sri Lanka (as per Res. 30/1 and 40/1)</w:t>
            </w:r>
          </w:p>
          <w:p w14:paraId="009F20E8" w14:textId="77777777" w:rsidR="00581648" w:rsidRPr="005A6BD3" w:rsidRDefault="00581648" w:rsidP="00581648">
            <w:pPr>
              <w:jc w:val="center"/>
              <w:rPr>
                <w:b/>
                <w:sz w:val="13"/>
                <w:szCs w:val="13"/>
              </w:rPr>
            </w:pPr>
          </w:p>
          <w:p w14:paraId="73BE1A9A" w14:textId="77777777" w:rsidR="00581648" w:rsidRPr="005A6BD3" w:rsidRDefault="00581648" w:rsidP="005A6BD3">
            <w:pPr>
              <w:spacing w:after="60"/>
              <w:jc w:val="center"/>
              <w:rPr>
                <w:rFonts w:asciiTheme="majorHAnsi" w:hAnsiTheme="majorHAnsi" w:cstheme="majorHAnsi"/>
                <w:bCs/>
                <w:sz w:val="24"/>
                <w:szCs w:val="24"/>
              </w:rPr>
            </w:pPr>
            <w:r w:rsidRPr="005A6BD3">
              <w:rPr>
                <w:rFonts w:asciiTheme="majorHAnsi" w:hAnsiTheme="majorHAnsi" w:cstheme="majorHAnsi"/>
                <w:bCs/>
                <w:sz w:val="24"/>
                <w:szCs w:val="24"/>
              </w:rPr>
              <w:t>Oral statement delivered by the Commonwealth Human Rights Initiative (CHRI)</w:t>
            </w:r>
          </w:p>
          <w:p w14:paraId="5F0F7A3C" w14:textId="56D21C6A" w:rsidR="00581648" w:rsidRDefault="001F783D" w:rsidP="00581648">
            <w:pPr>
              <w:widowControl w:val="0"/>
              <w:spacing w:line="240" w:lineRule="auto"/>
              <w:jc w:val="center"/>
              <w:rPr>
                <w:b/>
              </w:rPr>
            </w:pPr>
            <w:r w:rsidRPr="005A6BD3">
              <w:rPr>
                <w:rFonts w:asciiTheme="majorHAnsi" w:hAnsiTheme="majorHAnsi" w:cstheme="majorHAnsi"/>
                <w:bCs/>
                <w:sz w:val="24"/>
                <w:szCs w:val="24"/>
              </w:rPr>
              <w:t>Wednesday</w:t>
            </w:r>
            <w:r w:rsidR="00581648" w:rsidRPr="005A6BD3">
              <w:rPr>
                <w:rFonts w:asciiTheme="majorHAnsi" w:hAnsiTheme="majorHAnsi" w:cstheme="majorHAnsi"/>
                <w:bCs/>
                <w:sz w:val="24"/>
                <w:szCs w:val="24"/>
              </w:rPr>
              <w:t xml:space="preserve">, </w:t>
            </w:r>
            <w:r w:rsidRPr="005A6BD3">
              <w:rPr>
                <w:rFonts w:asciiTheme="majorHAnsi" w:hAnsiTheme="majorHAnsi" w:cstheme="majorHAnsi"/>
                <w:bCs/>
                <w:sz w:val="24"/>
                <w:szCs w:val="24"/>
              </w:rPr>
              <w:t>24</w:t>
            </w:r>
            <w:r w:rsidR="00581648" w:rsidRPr="005A6BD3">
              <w:rPr>
                <w:rFonts w:asciiTheme="majorHAnsi" w:hAnsiTheme="majorHAnsi" w:cstheme="majorHAnsi"/>
                <w:bCs/>
                <w:sz w:val="24"/>
                <w:szCs w:val="24"/>
              </w:rPr>
              <w:t xml:space="preserve"> </w:t>
            </w:r>
            <w:r w:rsidRPr="005A6BD3">
              <w:rPr>
                <w:rFonts w:asciiTheme="majorHAnsi" w:hAnsiTheme="majorHAnsi" w:cstheme="majorHAnsi"/>
                <w:bCs/>
                <w:sz w:val="24"/>
                <w:szCs w:val="24"/>
              </w:rPr>
              <w:t>February</w:t>
            </w:r>
            <w:r w:rsidR="00581648" w:rsidRPr="005A6BD3">
              <w:rPr>
                <w:rFonts w:asciiTheme="majorHAnsi" w:hAnsiTheme="majorHAnsi" w:cstheme="majorHAnsi"/>
                <w:bCs/>
                <w:sz w:val="24"/>
                <w:szCs w:val="24"/>
              </w:rPr>
              <w:t xml:space="preserve"> 20</w:t>
            </w:r>
            <w:r w:rsidRPr="005A6BD3">
              <w:rPr>
                <w:rFonts w:asciiTheme="majorHAnsi" w:hAnsiTheme="majorHAnsi" w:cstheme="majorHAnsi"/>
                <w:bCs/>
                <w:sz w:val="24"/>
                <w:szCs w:val="24"/>
              </w:rPr>
              <w:t>21</w:t>
            </w:r>
          </w:p>
        </w:tc>
      </w:tr>
    </w:tbl>
    <w:p w14:paraId="175E90C8" w14:textId="77777777" w:rsidR="00E468F3" w:rsidRDefault="00E468F3"/>
    <w:p w14:paraId="02A841C5" w14:textId="77777777" w:rsidR="005C61D6" w:rsidRPr="005A6BD3" w:rsidRDefault="005C61D6" w:rsidP="005A6BD3">
      <w:pPr>
        <w:rPr>
          <w:rFonts w:asciiTheme="majorHAnsi" w:hAnsiTheme="majorHAnsi" w:cstheme="majorHAnsi"/>
          <w:sz w:val="13"/>
          <w:szCs w:val="13"/>
        </w:rPr>
      </w:pPr>
    </w:p>
    <w:p w14:paraId="55F6F36E" w14:textId="1A3D167A" w:rsidR="005A6BD3" w:rsidRPr="005A6BD3" w:rsidRDefault="005A6BD3" w:rsidP="005A6BD3">
      <w:pPr>
        <w:jc w:val="both"/>
        <w:rPr>
          <w:rFonts w:asciiTheme="majorHAnsi" w:hAnsiTheme="majorHAnsi" w:cstheme="majorHAnsi"/>
        </w:rPr>
      </w:pPr>
      <w:r w:rsidRPr="005A6BD3">
        <w:rPr>
          <w:rFonts w:asciiTheme="majorHAnsi" w:hAnsiTheme="majorHAnsi" w:cstheme="majorHAnsi"/>
        </w:rPr>
        <w:t xml:space="preserve">Thank you, </w:t>
      </w:r>
      <w:r w:rsidR="0059265B" w:rsidRPr="00FD5E3A">
        <w:rPr>
          <w:rFonts w:asciiTheme="majorHAnsi" w:hAnsiTheme="majorHAnsi" w:cstheme="majorHAnsi"/>
        </w:rPr>
        <w:t>Madame</w:t>
      </w:r>
      <w:r w:rsidRPr="00FD5E3A">
        <w:rPr>
          <w:rFonts w:asciiTheme="majorHAnsi" w:hAnsiTheme="majorHAnsi" w:cstheme="majorHAnsi"/>
        </w:rPr>
        <w:t xml:space="preserve"> </w:t>
      </w:r>
      <w:r w:rsidRPr="005A6BD3">
        <w:rPr>
          <w:rFonts w:asciiTheme="majorHAnsi" w:hAnsiTheme="majorHAnsi" w:cstheme="majorHAnsi"/>
        </w:rPr>
        <w:t>President and High Commissioner.</w:t>
      </w:r>
    </w:p>
    <w:p w14:paraId="6C053E6B" w14:textId="77777777" w:rsidR="005A6BD3" w:rsidRPr="005A6BD3" w:rsidRDefault="005A6BD3" w:rsidP="005A6BD3">
      <w:pPr>
        <w:jc w:val="both"/>
        <w:rPr>
          <w:rFonts w:asciiTheme="majorHAnsi" w:hAnsiTheme="majorHAnsi" w:cstheme="majorHAnsi"/>
          <w:sz w:val="10"/>
          <w:szCs w:val="10"/>
        </w:rPr>
      </w:pPr>
    </w:p>
    <w:p w14:paraId="61C3E835" w14:textId="729F063A" w:rsidR="005A6BD3" w:rsidRDefault="005A6BD3" w:rsidP="005A6BD3">
      <w:pPr>
        <w:jc w:val="both"/>
        <w:rPr>
          <w:rFonts w:asciiTheme="majorHAnsi" w:hAnsiTheme="majorHAnsi" w:cstheme="majorHAnsi"/>
        </w:rPr>
      </w:pPr>
      <w:r w:rsidRPr="005A6BD3">
        <w:rPr>
          <w:rFonts w:asciiTheme="majorHAnsi" w:hAnsiTheme="majorHAnsi" w:cstheme="majorHAnsi"/>
        </w:rPr>
        <w:t xml:space="preserve">The Commonwealth Human Rights Initiative (CHRI) shares </w:t>
      </w:r>
      <w:r w:rsidR="0059265B">
        <w:rPr>
          <w:rFonts w:asciiTheme="majorHAnsi" w:hAnsiTheme="majorHAnsi" w:cstheme="majorHAnsi"/>
        </w:rPr>
        <w:t xml:space="preserve">the </w:t>
      </w:r>
      <w:r w:rsidRPr="005A6BD3">
        <w:rPr>
          <w:rFonts w:asciiTheme="majorHAnsi" w:hAnsiTheme="majorHAnsi" w:cstheme="majorHAnsi"/>
        </w:rPr>
        <w:t>concerns</w:t>
      </w:r>
      <w:r>
        <w:rPr>
          <w:rFonts w:asciiTheme="majorHAnsi" w:hAnsiTheme="majorHAnsi" w:cstheme="majorHAnsi"/>
        </w:rPr>
        <w:t xml:space="preserve"> on the</w:t>
      </w:r>
      <w:r w:rsidR="00BE5EEC">
        <w:rPr>
          <w:rFonts w:asciiTheme="majorHAnsi" w:hAnsiTheme="majorHAnsi" w:cstheme="majorHAnsi"/>
        </w:rPr>
        <w:t xml:space="preserve"> disquieting</w:t>
      </w:r>
      <w:r>
        <w:rPr>
          <w:rFonts w:asciiTheme="majorHAnsi" w:hAnsiTheme="majorHAnsi" w:cstheme="majorHAnsi"/>
        </w:rPr>
        <w:t xml:space="preserve"> human rights situation in Sri Lanka</w:t>
      </w:r>
      <w:r w:rsidR="0059265B">
        <w:rPr>
          <w:rFonts w:asciiTheme="majorHAnsi" w:hAnsiTheme="majorHAnsi" w:cstheme="majorHAnsi"/>
        </w:rPr>
        <w:t xml:space="preserve"> which were</w:t>
      </w:r>
      <w:r w:rsidRPr="005A6BD3">
        <w:rPr>
          <w:rFonts w:asciiTheme="majorHAnsi" w:hAnsiTheme="majorHAnsi" w:cstheme="majorHAnsi"/>
        </w:rPr>
        <w:t xml:space="preserve"> raised </w:t>
      </w:r>
      <w:r w:rsidR="0059265B">
        <w:rPr>
          <w:rFonts w:asciiTheme="majorHAnsi" w:hAnsiTheme="majorHAnsi" w:cstheme="majorHAnsi"/>
        </w:rPr>
        <w:t>in</w:t>
      </w:r>
      <w:r w:rsidR="0059265B" w:rsidRPr="005A6BD3">
        <w:rPr>
          <w:rFonts w:asciiTheme="majorHAnsi" w:hAnsiTheme="majorHAnsi" w:cstheme="majorHAnsi"/>
        </w:rPr>
        <w:t xml:space="preserve"> </w:t>
      </w:r>
      <w:r w:rsidRPr="005A6BD3">
        <w:rPr>
          <w:rFonts w:asciiTheme="majorHAnsi" w:hAnsiTheme="majorHAnsi" w:cstheme="majorHAnsi"/>
        </w:rPr>
        <w:t xml:space="preserve">the </w:t>
      </w:r>
      <w:r w:rsidR="00E81014">
        <w:rPr>
          <w:rFonts w:asciiTheme="majorHAnsi" w:hAnsiTheme="majorHAnsi" w:cstheme="majorHAnsi"/>
        </w:rPr>
        <w:t>High Commissioner’s</w:t>
      </w:r>
      <w:r w:rsidRPr="005A6BD3">
        <w:rPr>
          <w:rFonts w:asciiTheme="majorHAnsi" w:hAnsiTheme="majorHAnsi" w:cstheme="majorHAnsi"/>
        </w:rPr>
        <w:t xml:space="preserve"> report, the joint assessment by </w:t>
      </w:r>
      <w:r>
        <w:rPr>
          <w:rFonts w:asciiTheme="majorHAnsi" w:hAnsiTheme="majorHAnsi" w:cstheme="majorHAnsi"/>
        </w:rPr>
        <w:t>the Special Procedure</w:t>
      </w:r>
      <w:r w:rsidRPr="005A6BD3">
        <w:rPr>
          <w:rFonts w:asciiTheme="majorHAnsi" w:hAnsiTheme="majorHAnsi" w:cstheme="majorHAnsi"/>
        </w:rPr>
        <w:t xml:space="preserve"> mandate holders </w:t>
      </w:r>
      <w:r>
        <w:rPr>
          <w:rFonts w:asciiTheme="majorHAnsi" w:hAnsiTheme="majorHAnsi" w:cstheme="majorHAnsi"/>
        </w:rPr>
        <w:t>and</w:t>
      </w:r>
      <w:r w:rsidRPr="005A6BD3">
        <w:rPr>
          <w:rFonts w:asciiTheme="majorHAnsi" w:hAnsiTheme="majorHAnsi" w:cstheme="majorHAnsi"/>
        </w:rPr>
        <w:t xml:space="preserve"> civil society</w:t>
      </w:r>
      <w:r>
        <w:rPr>
          <w:rFonts w:asciiTheme="majorHAnsi" w:hAnsiTheme="majorHAnsi" w:cstheme="majorHAnsi"/>
        </w:rPr>
        <w:t xml:space="preserve"> groups.</w:t>
      </w:r>
    </w:p>
    <w:p w14:paraId="07D5EEFE" w14:textId="77777777" w:rsidR="005A6BD3" w:rsidRPr="005A6BD3" w:rsidRDefault="005A6BD3" w:rsidP="005A6BD3">
      <w:pPr>
        <w:jc w:val="both"/>
        <w:rPr>
          <w:rFonts w:asciiTheme="majorHAnsi" w:hAnsiTheme="majorHAnsi" w:cstheme="majorHAnsi"/>
          <w:sz w:val="10"/>
          <w:szCs w:val="10"/>
        </w:rPr>
      </w:pPr>
    </w:p>
    <w:p w14:paraId="06FA55BF" w14:textId="026284F2" w:rsidR="005A6BD3" w:rsidRPr="005A6BD3" w:rsidRDefault="00BE5EEC" w:rsidP="005A6BD3">
      <w:pPr>
        <w:jc w:val="both"/>
        <w:rPr>
          <w:rFonts w:asciiTheme="majorHAnsi" w:hAnsiTheme="majorHAnsi" w:cstheme="majorHAnsi"/>
        </w:rPr>
      </w:pPr>
      <w:r>
        <w:rPr>
          <w:rFonts w:asciiTheme="majorHAnsi" w:hAnsiTheme="majorHAnsi" w:cstheme="majorHAnsi"/>
        </w:rPr>
        <w:t>O</w:t>
      </w:r>
      <w:r w:rsidR="005A6BD3">
        <w:rPr>
          <w:rFonts w:asciiTheme="majorHAnsi" w:hAnsiTheme="majorHAnsi" w:cstheme="majorHAnsi"/>
        </w:rPr>
        <w:t xml:space="preserve">ver the last year, a major </w:t>
      </w:r>
      <w:r w:rsidR="005A6BD3" w:rsidRPr="005A6BD3">
        <w:rPr>
          <w:rFonts w:asciiTheme="majorHAnsi" w:hAnsiTheme="majorHAnsi" w:cstheme="majorHAnsi"/>
        </w:rPr>
        <w:t xml:space="preserve">roll back on </w:t>
      </w:r>
      <w:r w:rsidR="005A6BD3">
        <w:rPr>
          <w:rFonts w:asciiTheme="majorHAnsi" w:hAnsiTheme="majorHAnsi" w:cstheme="majorHAnsi"/>
        </w:rPr>
        <w:t>international obligations as well meaningful step</w:t>
      </w:r>
      <w:r w:rsidR="0059265B">
        <w:rPr>
          <w:rFonts w:asciiTheme="majorHAnsi" w:hAnsiTheme="majorHAnsi" w:cstheme="majorHAnsi"/>
        </w:rPr>
        <w:t>s</w:t>
      </w:r>
      <w:r w:rsidR="005A6BD3">
        <w:rPr>
          <w:rFonts w:asciiTheme="majorHAnsi" w:hAnsiTheme="majorHAnsi" w:cstheme="majorHAnsi"/>
        </w:rPr>
        <w:t xml:space="preserve"> towards </w:t>
      </w:r>
      <w:r w:rsidR="005A6BD3" w:rsidRPr="005A6BD3">
        <w:rPr>
          <w:rFonts w:asciiTheme="majorHAnsi" w:hAnsiTheme="majorHAnsi" w:cstheme="majorHAnsi"/>
        </w:rPr>
        <w:t>ensuring accountability, reconciliation and the rule of law</w:t>
      </w:r>
      <w:r>
        <w:rPr>
          <w:rFonts w:asciiTheme="majorHAnsi" w:hAnsiTheme="majorHAnsi" w:cstheme="majorHAnsi"/>
        </w:rPr>
        <w:t xml:space="preserve"> </w:t>
      </w:r>
      <w:r w:rsidR="0059265B">
        <w:rPr>
          <w:rFonts w:asciiTheme="majorHAnsi" w:hAnsiTheme="majorHAnsi" w:cstheme="majorHAnsi"/>
        </w:rPr>
        <w:t xml:space="preserve">has been noted in </w:t>
      </w:r>
      <w:r>
        <w:rPr>
          <w:rFonts w:asciiTheme="majorHAnsi" w:hAnsiTheme="majorHAnsi" w:cstheme="majorHAnsi"/>
        </w:rPr>
        <w:t>Sri Lanka</w:t>
      </w:r>
      <w:r w:rsidR="005A6BD3">
        <w:rPr>
          <w:rFonts w:asciiTheme="majorHAnsi" w:hAnsiTheme="majorHAnsi" w:cstheme="majorHAnsi"/>
        </w:rPr>
        <w:t xml:space="preserve">. This was </w:t>
      </w:r>
      <w:r w:rsidR="00CF3B8A">
        <w:rPr>
          <w:rFonts w:asciiTheme="majorHAnsi" w:hAnsiTheme="majorHAnsi" w:cstheme="majorHAnsi"/>
        </w:rPr>
        <w:t xml:space="preserve">most visibly seen </w:t>
      </w:r>
      <w:r w:rsidR="0059265B">
        <w:rPr>
          <w:rFonts w:asciiTheme="majorHAnsi" w:hAnsiTheme="majorHAnsi" w:cstheme="majorHAnsi"/>
        </w:rPr>
        <w:t xml:space="preserve">in </w:t>
      </w:r>
      <w:r w:rsidR="00CF3B8A">
        <w:rPr>
          <w:rFonts w:asciiTheme="majorHAnsi" w:hAnsiTheme="majorHAnsi" w:cstheme="majorHAnsi"/>
        </w:rPr>
        <w:t>its</w:t>
      </w:r>
      <w:r w:rsidR="0059265B">
        <w:rPr>
          <w:rFonts w:asciiTheme="majorHAnsi" w:hAnsiTheme="majorHAnsi" w:cstheme="majorHAnsi"/>
        </w:rPr>
        <w:t xml:space="preserve"> </w:t>
      </w:r>
      <w:r w:rsidR="005A6BD3">
        <w:rPr>
          <w:rFonts w:asciiTheme="majorHAnsi" w:hAnsiTheme="majorHAnsi" w:cstheme="majorHAnsi"/>
        </w:rPr>
        <w:t xml:space="preserve">unilateral withdrawal from Res. 30/1, together with obstruction </w:t>
      </w:r>
      <w:r>
        <w:rPr>
          <w:rFonts w:ascii="Calibri" w:hAnsi="Calibri" w:cs="Calibri"/>
        </w:rPr>
        <w:t>of</w:t>
      </w:r>
      <w:r w:rsidR="005A6BD3">
        <w:rPr>
          <w:rFonts w:asciiTheme="majorHAnsi" w:hAnsiTheme="majorHAnsi" w:cstheme="majorHAnsi"/>
        </w:rPr>
        <w:t xml:space="preserve"> existing transitional justice and accountability measures. </w:t>
      </w:r>
    </w:p>
    <w:p w14:paraId="77CDCDE6" w14:textId="77777777" w:rsidR="005A6BD3" w:rsidRPr="005A6BD3" w:rsidRDefault="005A6BD3" w:rsidP="005A6BD3">
      <w:pPr>
        <w:jc w:val="both"/>
        <w:rPr>
          <w:rFonts w:asciiTheme="majorHAnsi" w:hAnsiTheme="majorHAnsi" w:cstheme="majorHAnsi"/>
          <w:sz w:val="10"/>
          <w:szCs w:val="10"/>
        </w:rPr>
      </w:pPr>
    </w:p>
    <w:p w14:paraId="3F3E372F" w14:textId="2CD2839C" w:rsidR="005A6BD3" w:rsidRPr="005A6BD3" w:rsidRDefault="00BE5EEC" w:rsidP="005A6BD3">
      <w:pPr>
        <w:jc w:val="both"/>
        <w:rPr>
          <w:rFonts w:asciiTheme="majorHAnsi" w:hAnsiTheme="majorHAnsi" w:cstheme="majorHAnsi"/>
        </w:rPr>
      </w:pPr>
      <w:r>
        <w:rPr>
          <w:rFonts w:asciiTheme="majorHAnsi" w:hAnsiTheme="majorHAnsi" w:cstheme="majorHAnsi"/>
        </w:rPr>
        <w:t>The new national measures and</w:t>
      </w:r>
      <w:r w:rsidR="005A6BD3">
        <w:rPr>
          <w:rFonts w:asciiTheme="majorHAnsi" w:hAnsiTheme="majorHAnsi" w:cstheme="majorHAnsi"/>
        </w:rPr>
        <w:t xml:space="preserve"> </w:t>
      </w:r>
      <w:r w:rsidR="005A6BD3" w:rsidRPr="005A6BD3">
        <w:rPr>
          <w:rFonts w:asciiTheme="majorHAnsi" w:hAnsiTheme="majorHAnsi" w:cstheme="majorHAnsi"/>
          <w:i/>
          <w:iCs/>
        </w:rPr>
        <w:t>ad-hoc</w:t>
      </w:r>
      <w:r w:rsidR="005A6BD3">
        <w:rPr>
          <w:rFonts w:asciiTheme="majorHAnsi" w:hAnsiTheme="majorHAnsi" w:cstheme="majorHAnsi"/>
        </w:rPr>
        <w:t xml:space="preserve"> commission to review the findings of previous commissions appears to have undone the limited steps towards accountability. </w:t>
      </w:r>
      <w:r w:rsidR="0059265B">
        <w:rPr>
          <w:rFonts w:asciiTheme="majorHAnsi" w:hAnsiTheme="majorHAnsi" w:cstheme="majorHAnsi"/>
        </w:rPr>
        <w:t>O</w:t>
      </w:r>
      <w:r w:rsidR="005A6BD3">
        <w:rPr>
          <w:rFonts w:asciiTheme="majorHAnsi" w:hAnsiTheme="majorHAnsi" w:cstheme="majorHAnsi"/>
        </w:rPr>
        <w:t xml:space="preserve">ver a decade </w:t>
      </w:r>
      <w:r w:rsidR="005A6BD3" w:rsidRPr="005A6BD3">
        <w:rPr>
          <w:rFonts w:asciiTheme="majorHAnsi" w:hAnsiTheme="majorHAnsi" w:cstheme="majorHAnsi"/>
        </w:rPr>
        <w:t xml:space="preserve">after </w:t>
      </w:r>
      <w:r w:rsidR="005A6BD3">
        <w:rPr>
          <w:rFonts w:asciiTheme="majorHAnsi" w:hAnsiTheme="majorHAnsi" w:cstheme="majorHAnsi"/>
        </w:rPr>
        <w:t>the conflict</w:t>
      </w:r>
      <w:r w:rsidR="005A6BD3" w:rsidRPr="005A6BD3">
        <w:rPr>
          <w:rFonts w:asciiTheme="majorHAnsi" w:hAnsiTheme="majorHAnsi" w:cstheme="majorHAnsi"/>
        </w:rPr>
        <w:t xml:space="preserve">, </w:t>
      </w:r>
      <w:r w:rsidR="005A6BD3">
        <w:rPr>
          <w:rFonts w:asciiTheme="majorHAnsi" w:hAnsiTheme="majorHAnsi" w:cstheme="majorHAnsi"/>
        </w:rPr>
        <w:t xml:space="preserve">successive </w:t>
      </w:r>
      <w:r w:rsidR="005A6BD3" w:rsidRPr="005A6BD3">
        <w:rPr>
          <w:rFonts w:asciiTheme="majorHAnsi" w:hAnsiTheme="majorHAnsi" w:cstheme="majorHAnsi"/>
        </w:rPr>
        <w:t xml:space="preserve">domestic processes </w:t>
      </w:r>
      <w:r w:rsidR="005A6BD3">
        <w:rPr>
          <w:rFonts w:asciiTheme="majorHAnsi" w:hAnsiTheme="majorHAnsi" w:cstheme="majorHAnsi"/>
        </w:rPr>
        <w:t xml:space="preserve">have failed </w:t>
      </w:r>
      <w:r w:rsidR="005A6BD3" w:rsidRPr="005A6BD3">
        <w:rPr>
          <w:rFonts w:asciiTheme="majorHAnsi" w:hAnsiTheme="majorHAnsi" w:cstheme="majorHAnsi"/>
        </w:rPr>
        <w:t>victims and their families</w:t>
      </w:r>
      <w:r w:rsidR="005A6BD3">
        <w:rPr>
          <w:rFonts w:asciiTheme="majorHAnsi" w:hAnsiTheme="majorHAnsi" w:cstheme="majorHAnsi"/>
        </w:rPr>
        <w:t xml:space="preserve">, denoting both the inability and unwillingness of the Government to </w:t>
      </w:r>
      <w:r w:rsidR="005B7DA4">
        <w:rPr>
          <w:rFonts w:asciiTheme="majorHAnsi" w:hAnsiTheme="majorHAnsi" w:cstheme="majorHAnsi"/>
        </w:rPr>
        <w:t xml:space="preserve">address past violations and </w:t>
      </w:r>
      <w:r w:rsidR="005A6BD3">
        <w:rPr>
          <w:rFonts w:asciiTheme="majorHAnsi" w:hAnsiTheme="majorHAnsi" w:cstheme="majorHAnsi"/>
        </w:rPr>
        <w:t>deep-rooted impunity</w:t>
      </w:r>
      <w:r w:rsidR="005B7DA4">
        <w:rPr>
          <w:rFonts w:asciiTheme="majorHAnsi" w:hAnsiTheme="majorHAnsi" w:cstheme="majorHAnsi"/>
        </w:rPr>
        <w:t>.</w:t>
      </w:r>
      <w:r w:rsidR="005A6BD3">
        <w:rPr>
          <w:rFonts w:asciiTheme="majorHAnsi" w:hAnsiTheme="majorHAnsi" w:cstheme="majorHAnsi"/>
        </w:rPr>
        <w:t xml:space="preserve">  </w:t>
      </w:r>
    </w:p>
    <w:p w14:paraId="29837720" w14:textId="77777777" w:rsidR="005A6BD3" w:rsidRPr="005A6BD3" w:rsidRDefault="005A6BD3" w:rsidP="005A6BD3">
      <w:pPr>
        <w:jc w:val="both"/>
        <w:rPr>
          <w:rFonts w:asciiTheme="majorHAnsi" w:hAnsiTheme="majorHAnsi" w:cstheme="majorHAnsi"/>
          <w:sz w:val="10"/>
          <w:szCs w:val="10"/>
        </w:rPr>
      </w:pPr>
    </w:p>
    <w:p w14:paraId="7F7978DA" w14:textId="14CB84FF" w:rsidR="005A6BD3" w:rsidRPr="005A6BD3" w:rsidRDefault="005B7DA4" w:rsidP="005A6BD3">
      <w:pPr>
        <w:jc w:val="both"/>
        <w:rPr>
          <w:rFonts w:asciiTheme="majorHAnsi" w:hAnsiTheme="majorHAnsi" w:cstheme="majorHAnsi"/>
        </w:rPr>
      </w:pPr>
      <w:r>
        <w:rPr>
          <w:rFonts w:asciiTheme="majorHAnsi" w:hAnsiTheme="majorHAnsi" w:cstheme="majorHAnsi"/>
        </w:rPr>
        <w:t>This l</w:t>
      </w:r>
      <w:r w:rsidR="005A6BD3" w:rsidRPr="005A6BD3">
        <w:rPr>
          <w:rFonts w:asciiTheme="majorHAnsi" w:hAnsiTheme="majorHAnsi" w:cstheme="majorHAnsi"/>
        </w:rPr>
        <w:t xml:space="preserve">ack of acknowledgement of past </w:t>
      </w:r>
      <w:r w:rsidR="0059265B">
        <w:rPr>
          <w:rFonts w:asciiTheme="majorHAnsi" w:hAnsiTheme="majorHAnsi" w:cstheme="majorHAnsi"/>
        </w:rPr>
        <w:t>abuse</w:t>
      </w:r>
      <w:r w:rsidR="005A6BD3" w:rsidRPr="005A6BD3">
        <w:rPr>
          <w:rFonts w:asciiTheme="majorHAnsi" w:hAnsiTheme="majorHAnsi" w:cstheme="majorHAnsi"/>
        </w:rPr>
        <w:t xml:space="preserve">, increased militarization of the former conflict zones, dilution of constitutional safeguards, intimidation </w:t>
      </w:r>
      <w:r>
        <w:rPr>
          <w:rFonts w:asciiTheme="majorHAnsi" w:hAnsiTheme="majorHAnsi" w:cstheme="majorHAnsi"/>
        </w:rPr>
        <w:t>/</w:t>
      </w:r>
      <w:r w:rsidR="005A6BD3">
        <w:rPr>
          <w:rFonts w:asciiTheme="majorHAnsi" w:hAnsiTheme="majorHAnsi" w:cstheme="majorHAnsi"/>
        </w:rPr>
        <w:t xml:space="preserve"> reprisal</w:t>
      </w:r>
      <w:r w:rsidR="0059265B">
        <w:rPr>
          <w:rFonts w:asciiTheme="majorHAnsi" w:hAnsiTheme="majorHAnsi" w:cstheme="majorHAnsi"/>
        </w:rPr>
        <w:t>s</w:t>
      </w:r>
      <w:r w:rsidR="005A6BD3">
        <w:rPr>
          <w:rFonts w:asciiTheme="majorHAnsi" w:hAnsiTheme="majorHAnsi" w:cstheme="majorHAnsi"/>
        </w:rPr>
        <w:t xml:space="preserve"> against </w:t>
      </w:r>
      <w:r w:rsidR="005A6BD3" w:rsidRPr="005A6BD3">
        <w:rPr>
          <w:rFonts w:asciiTheme="majorHAnsi" w:hAnsiTheme="majorHAnsi" w:cstheme="majorHAnsi"/>
        </w:rPr>
        <w:t>civil society</w:t>
      </w:r>
      <w:r w:rsidR="005A6BD3">
        <w:rPr>
          <w:rFonts w:asciiTheme="majorHAnsi" w:hAnsiTheme="majorHAnsi" w:cstheme="majorHAnsi"/>
        </w:rPr>
        <w:t>,</w:t>
      </w:r>
      <w:r w:rsidR="005A6BD3" w:rsidRPr="005A6BD3">
        <w:rPr>
          <w:rFonts w:asciiTheme="majorHAnsi" w:hAnsiTheme="majorHAnsi" w:cstheme="majorHAnsi"/>
        </w:rPr>
        <w:t xml:space="preserve"> hostile and exclusionary discourse</w:t>
      </w:r>
      <w:r w:rsidR="005A6BD3">
        <w:rPr>
          <w:rFonts w:asciiTheme="majorHAnsi" w:hAnsiTheme="majorHAnsi" w:cstheme="majorHAnsi"/>
        </w:rPr>
        <w:t xml:space="preserve"> </w:t>
      </w:r>
      <w:r w:rsidR="005A6BD3" w:rsidRPr="005A6BD3">
        <w:rPr>
          <w:rFonts w:asciiTheme="majorHAnsi" w:hAnsiTheme="majorHAnsi" w:cstheme="majorHAnsi"/>
        </w:rPr>
        <w:t xml:space="preserve">against ethno-religious minorities, are indicative of a </w:t>
      </w:r>
      <w:r w:rsidR="0059265B">
        <w:rPr>
          <w:rFonts w:asciiTheme="majorHAnsi" w:hAnsiTheme="majorHAnsi" w:cstheme="majorHAnsi"/>
        </w:rPr>
        <w:t>growing pattern and significant</w:t>
      </w:r>
      <w:r w:rsidR="0059265B" w:rsidRPr="005A6BD3">
        <w:rPr>
          <w:rFonts w:asciiTheme="majorHAnsi" w:hAnsiTheme="majorHAnsi" w:cstheme="majorHAnsi"/>
        </w:rPr>
        <w:t xml:space="preserve"> </w:t>
      </w:r>
      <w:r w:rsidR="005A6BD3" w:rsidRPr="005A6BD3">
        <w:rPr>
          <w:rFonts w:asciiTheme="majorHAnsi" w:hAnsiTheme="majorHAnsi" w:cstheme="majorHAnsi"/>
        </w:rPr>
        <w:t xml:space="preserve">risk of further violations.     </w:t>
      </w:r>
    </w:p>
    <w:p w14:paraId="7CB4C272" w14:textId="3D948A99" w:rsidR="005A6BD3" w:rsidRPr="005A6BD3" w:rsidRDefault="005A6BD3" w:rsidP="005A6BD3">
      <w:pPr>
        <w:jc w:val="both"/>
        <w:rPr>
          <w:rFonts w:asciiTheme="majorHAnsi" w:hAnsiTheme="majorHAnsi" w:cstheme="majorHAnsi"/>
          <w:sz w:val="10"/>
          <w:szCs w:val="10"/>
        </w:rPr>
      </w:pPr>
    </w:p>
    <w:p w14:paraId="0695DABD" w14:textId="1F4DC4E3" w:rsidR="005A6BD3" w:rsidRPr="005A6BD3" w:rsidRDefault="005A6BD3" w:rsidP="005A6BD3">
      <w:pPr>
        <w:jc w:val="both"/>
        <w:rPr>
          <w:rFonts w:asciiTheme="majorHAnsi" w:hAnsiTheme="majorHAnsi" w:cstheme="majorHAnsi"/>
        </w:rPr>
      </w:pPr>
      <w:r>
        <w:rPr>
          <w:rFonts w:asciiTheme="majorHAnsi" w:hAnsiTheme="majorHAnsi" w:cstheme="majorHAnsi"/>
        </w:rPr>
        <w:t xml:space="preserve">We underline the preventive mandate of the Council highlighted in the </w:t>
      </w:r>
      <w:r w:rsidR="00E81014">
        <w:rPr>
          <w:rFonts w:asciiTheme="majorHAnsi" w:hAnsiTheme="majorHAnsi" w:cstheme="majorHAnsi"/>
        </w:rPr>
        <w:t>High Commissioner’s</w:t>
      </w:r>
      <w:r>
        <w:rPr>
          <w:rFonts w:asciiTheme="majorHAnsi" w:hAnsiTheme="majorHAnsi" w:cstheme="majorHAnsi"/>
        </w:rPr>
        <w:t xml:space="preserve"> report, which was also discussed in 2009. In keeping with its own consensus, the Council must remain prepared to prevent future violations along with promoting and protecting human rights around the world. There is a need for principled international action on the issue as transitional justice and accountability for past violations are integral to </w:t>
      </w:r>
      <w:r w:rsidR="0059265B">
        <w:rPr>
          <w:rFonts w:asciiTheme="majorHAnsi" w:hAnsiTheme="majorHAnsi" w:cstheme="majorHAnsi"/>
        </w:rPr>
        <w:t xml:space="preserve">lasting peace, </w:t>
      </w:r>
      <w:r>
        <w:rPr>
          <w:rFonts w:asciiTheme="majorHAnsi" w:hAnsiTheme="majorHAnsi" w:cstheme="majorHAnsi"/>
        </w:rPr>
        <w:t xml:space="preserve">reconciliation and development.  </w:t>
      </w:r>
    </w:p>
    <w:p w14:paraId="28CAC20E" w14:textId="7668D402" w:rsidR="005A6BD3" w:rsidRPr="005A6BD3" w:rsidRDefault="005A6BD3" w:rsidP="005A6BD3">
      <w:pPr>
        <w:spacing w:line="360" w:lineRule="auto"/>
        <w:jc w:val="both"/>
        <w:rPr>
          <w:rFonts w:ascii="Times New Roman" w:hAnsi="Times New Roman" w:cs="Times New Roman"/>
          <w:sz w:val="10"/>
          <w:szCs w:val="10"/>
        </w:rPr>
      </w:pPr>
    </w:p>
    <w:p w14:paraId="0B15A7C5" w14:textId="24192E18" w:rsidR="005A6BD3" w:rsidRDefault="005A6BD3" w:rsidP="005A6BD3">
      <w:pPr>
        <w:jc w:val="both"/>
        <w:rPr>
          <w:rFonts w:asciiTheme="majorHAnsi" w:hAnsiTheme="majorHAnsi" w:cstheme="majorHAnsi"/>
        </w:rPr>
      </w:pPr>
      <w:r w:rsidRPr="005A6BD3">
        <w:rPr>
          <w:rFonts w:asciiTheme="majorHAnsi" w:hAnsiTheme="majorHAnsi" w:cstheme="majorHAnsi"/>
        </w:rPr>
        <w:t xml:space="preserve">We therefore join the High Commissioner and Special Procedures </w:t>
      </w:r>
      <w:r w:rsidR="0059265B">
        <w:rPr>
          <w:rFonts w:asciiTheme="majorHAnsi" w:hAnsiTheme="majorHAnsi" w:cstheme="majorHAnsi"/>
        </w:rPr>
        <w:t>and</w:t>
      </w:r>
      <w:r w:rsidR="0059265B" w:rsidRPr="005A6BD3">
        <w:rPr>
          <w:rFonts w:asciiTheme="majorHAnsi" w:hAnsiTheme="majorHAnsi" w:cstheme="majorHAnsi"/>
        </w:rPr>
        <w:t xml:space="preserve"> </w:t>
      </w:r>
      <w:r w:rsidRPr="005A6BD3">
        <w:rPr>
          <w:rFonts w:asciiTheme="majorHAnsi" w:hAnsiTheme="majorHAnsi" w:cstheme="majorHAnsi"/>
        </w:rPr>
        <w:t>call</w:t>
      </w:r>
      <w:r w:rsidR="0059265B">
        <w:rPr>
          <w:rFonts w:asciiTheme="majorHAnsi" w:hAnsiTheme="majorHAnsi" w:cstheme="majorHAnsi"/>
        </w:rPr>
        <w:t xml:space="preserve"> </w:t>
      </w:r>
      <w:r w:rsidRPr="005A6BD3">
        <w:rPr>
          <w:rFonts w:asciiTheme="majorHAnsi" w:hAnsiTheme="majorHAnsi" w:cstheme="majorHAnsi"/>
        </w:rPr>
        <w:t>on the Council to pass a robust resolution outlining the necessary international action on the issue</w:t>
      </w:r>
      <w:r>
        <w:rPr>
          <w:rFonts w:asciiTheme="majorHAnsi" w:hAnsiTheme="majorHAnsi" w:cstheme="majorHAnsi"/>
        </w:rPr>
        <w:t xml:space="preserve">, including strengthened monitoring by the OHCHR; creation of an international independent investigative mechanism to collect and preserve evidence of past and ongoing human rights abuses; pursuit of alternative accountability avenues; and </w:t>
      </w:r>
      <w:r w:rsidR="001B2E77">
        <w:rPr>
          <w:rFonts w:asciiTheme="majorHAnsi" w:hAnsiTheme="majorHAnsi" w:cstheme="majorHAnsi"/>
        </w:rPr>
        <w:t>other</w:t>
      </w:r>
      <w:r>
        <w:rPr>
          <w:rFonts w:asciiTheme="majorHAnsi" w:hAnsiTheme="majorHAnsi" w:cstheme="majorHAnsi"/>
        </w:rPr>
        <w:t xml:space="preserve"> collective action manifesting </w:t>
      </w:r>
      <w:r w:rsidR="001B2E77">
        <w:rPr>
          <w:rFonts w:asciiTheme="majorHAnsi" w:hAnsiTheme="majorHAnsi" w:cstheme="majorHAnsi"/>
        </w:rPr>
        <w:t>the Council’s</w:t>
      </w:r>
      <w:r>
        <w:rPr>
          <w:rFonts w:asciiTheme="majorHAnsi" w:hAnsiTheme="majorHAnsi" w:cstheme="majorHAnsi"/>
        </w:rPr>
        <w:t xml:space="preserve"> commitment to secure justice for the victims, survivors and their families. </w:t>
      </w:r>
    </w:p>
    <w:p w14:paraId="784827FA" w14:textId="77777777" w:rsidR="005A6BD3" w:rsidRPr="005A6BD3" w:rsidRDefault="005A6BD3" w:rsidP="005A6BD3">
      <w:pPr>
        <w:jc w:val="both"/>
        <w:rPr>
          <w:rFonts w:asciiTheme="majorHAnsi" w:hAnsiTheme="majorHAnsi" w:cstheme="majorHAnsi"/>
          <w:sz w:val="10"/>
          <w:szCs w:val="10"/>
        </w:rPr>
      </w:pPr>
    </w:p>
    <w:p w14:paraId="42655EBE" w14:textId="4CB9358C" w:rsidR="005A6BD3" w:rsidRPr="005A6BD3" w:rsidRDefault="005A6BD3" w:rsidP="005A6BD3">
      <w:pPr>
        <w:jc w:val="both"/>
        <w:rPr>
          <w:rFonts w:asciiTheme="majorHAnsi" w:hAnsiTheme="majorHAnsi" w:cstheme="majorHAnsi"/>
        </w:rPr>
      </w:pPr>
      <w:r>
        <w:rPr>
          <w:rFonts w:asciiTheme="majorHAnsi" w:hAnsiTheme="majorHAnsi" w:cstheme="majorHAnsi"/>
        </w:rPr>
        <w:t>Thank you.</w:t>
      </w:r>
      <w:r>
        <w:rPr>
          <w:rFonts w:ascii="Times New Roman" w:hAnsi="Times New Roman" w:cs="Times New Roman"/>
        </w:rPr>
        <w:t xml:space="preserve"> </w:t>
      </w:r>
    </w:p>
    <w:sectPr w:rsidR="005A6BD3" w:rsidRPr="005A6BD3" w:rsidSect="00581648">
      <w:headerReference w:type="default" r:id="rId10"/>
      <w:pgSz w:w="12240" w:h="15840"/>
      <w:pgMar w:top="1440" w:right="1440" w:bottom="1440" w:left="1440" w:header="283"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45799" w14:textId="77777777" w:rsidR="004350AC" w:rsidRDefault="004350AC">
      <w:pPr>
        <w:spacing w:line="240" w:lineRule="auto"/>
      </w:pPr>
      <w:r>
        <w:separator/>
      </w:r>
    </w:p>
  </w:endnote>
  <w:endnote w:type="continuationSeparator" w:id="0">
    <w:p w14:paraId="74FA5DC0" w14:textId="77777777" w:rsidR="004350AC" w:rsidRDefault="00435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70860" w14:textId="77777777" w:rsidR="004350AC" w:rsidRDefault="004350AC">
      <w:pPr>
        <w:spacing w:line="240" w:lineRule="auto"/>
      </w:pPr>
      <w:r>
        <w:separator/>
      </w:r>
    </w:p>
  </w:footnote>
  <w:footnote w:type="continuationSeparator" w:id="0">
    <w:p w14:paraId="2BEBDBDF" w14:textId="77777777" w:rsidR="004350AC" w:rsidRDefault="004350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E90DF" w14:textId="77777777" w:rsidR="00E468F3" w:rsidRDefault="00970F7B" w:rsidP="00581648">
    <w:pPr>
      <w:tabs>
        <w:tab w:val="center" w:pos="4513"/>
        <w:tab w:val="right" w:pos="9026"/>
      </w:tabs>
      <w:spacing w:line="240" w:lineRule="auto"/>
      <w:ind w:left="-1276"/>
    </w:pPr>
    <w:r>
      <w:rPr>
        <w:rFonts w:ascii="Times New Roman" w:eastAsia="Times New Roman" w:hAnsi="Times New Roman" w:cs="Times New Roman"/>
        <w:noProof/>
        <w:sz w:val="24"/>
        <w:szCs w:val="24"/>
        <w:lang w:val="en-US" w:eastAsia="en-US"/>
      </w:rPr>
      <w:drawing>
        <wp:inline distT="0" distB="0" distL="0" distR="0" wp14:anchorId="175E90E0" wp14:editId="637444DB">
          <wp:extent cx="1752600" cy="8394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65529" cy="8456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8F3"/>
    <w:rsid w:val="000258C2"/>
    <w:rsid w:val="00173850"/>
    <w:rsid w:val="001B2E77"/>
    <w:rsid w:val="001F783D"/>
    <w:rsid w:val="002830AA"/>
    <w:rsid w:val="002A28D3"/>
    <w:rsid w:val="002A4231"/>
    <w:rsid w:val="002D1B12"/>
    <w:rsid w:val="002E5FAD"/>
    <w:rsid w:val="003301F7"/>
    <w:rsid w:val="00366EEF"/>
    <w:rsid w:val="00371CCF"/>
    <w:rsid w:val="00396FC2"/>
    <w:rsid w:val="003B75FA"/>
    <w:rsid w:val="003F116A"/>
    <w:rsid w:val="004350AC"/>
    <w:rsid w:val="004502B2"/>
    <w:rsid w:val="00487886"/>
    <w:rsid w:val="004F3533"/>
    <w:rsid w:val="005121F8"/>
    <w:rsid w:val="005338DE"/>
    <w:rsid w:val="00581648"/>
    <w:rsid w:val="0059265B"/>
    <w:rsid w:val="005A6BD3"/>
    <w:rsid w:val="005B7DA4"/>
    <w:rsid w:val="005C61D6"/>
    <w:rsid w:val="00604990"/>
    <w:rsid w:val="00605475"/>
    <w:rsid w:val="00610F85"/>
    <w:rsid w:val="00615F6D"/>
    <w:rsid w:val="00661877"/>
    <w:rsid w:val="00664B21"/>
    <w:rsid w:val="006A47BC"/>
    <w:rsid w:val="0071177B"/>
    <w:rsid w:val="00870BC0"/>
    <w:rsid w:val="00891B7F"/>
    <w:rsid w:val="0094290B"/>
    <w:rsid w:val="0095407A"/>
    <w:rsid w:val="00956F75"/>
    <w:rsid w:val="00970F7B"/>
    <w:rsid w:val="0097216F"/>
    <w:rsid w:val="00975BC9"/>
    <w:rsid w:val="009D6539"/>
    <w:rsid w:val="00A366BE"/>
    <w:rsid w:val="00A607EE"/>
    <w:rsid w:val="00B369D3"/>
    <w:rsid w:val="00B5319B"/>
    <w:rsid w:val="00BB2424"/>
    <w:rsid w:val="00BE2058"/>
    <w:rsid w:val="00BE5EEC"/>
    <w:rsid w:val="00BF5074"/>
    <w:rsid w:val="00C20FBD"/>
    <w:rsid w:val="00CC305B"/>
    <w:rsid w:val="00CE4144"/>
    <w:rsid w:val="00CF3B8A"/>
    <w:rsid w:val="00D41441"/>
    <w:rsid w:val="00DC20B7"/>
    <w:rsid w:val="00E07C69"/>
    <w:rsid w:val="00E3759B"/>
    <w:rsid w:val="00E468F3"/>
    <w:rsid w:val="00E81014"/>
    <w:rsid w:val="00EA7D6A"/>
    <w:rsid w:val="00EF373B"/>
    <w:rsid w:val="00FA17E9"/>
    <w:rsid w:val="00FD5E3A"/>
    <w:rsid w:val="00FF5B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90C8"/>
  <w15:docId w15:val="{EB3A0984-CBA5-4B25-9AD0-12F4A7631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D653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6539"/>
    <w:rPr>
      <w:rFonts w:ascii="Times New Roman" w:hAnsi="Times New Roman" w:cs="Times New Roman"/>
      <w:sz w:val="18"/>
      <w:szCs w:val="18"/>
    </w:rPr>
  </w:style>
  <w:style w:type="paragraph" w:styleId="Header">
    <w:name w:val="header"/>
    <w:basedOn w:val="Normal"/>
    <w:link w:val="HeaderChar"/>
    <w:uiPriority w:val="99"/>
    <w:unhideWhenUsed/>
    <w:rsid w:val="00581648"/>
    <w:pPr>
      <w:tabs>
        <w:tab w:val="center" w:pos="4513"/>
        <w:tab w:val="right" w:pos="9026"/>
      </w:tabs>
      <w:spacing w:line="240" w:lineRule="auto"/>
    </w:pPr>
  </w:style>
  <w:style w:type="character" w:customStyle="1" w:styleId="HeaderChar">
    <w:name w:val="Header Char"/>
    <w:basedOn w:val="DefaultParagraphFont"/>
    <w:link w:val="Header"/>
    <w:uiPriority w:val="99"/>
    <w:rsid w:val="00581648"/>
  </w:style>
  <w:style w:type="paragraph" w:styleId="Footer">
    <w:name w:val="footer"/>
    <w:basedOn w:val="Normal"/>
    <w:link w:val="FooterChar"/>
    <w:uiPriority w:val="99"/>
    <w:unhideWhenUsed/>
    <w:rsid w:val="00581648"/>
    <w:pPr>
      <w:tabs>
        <w:tab w:val="center" w:pos="4513"/>
        <w:tab w:val="right" w:pos="9026"/>
      </w:tabs>
      <w:spacing w:line="240" w:lineRule="auto"/>
    </w:pPr>
  </w:style>
  <w:style w:type="character" w:customStyle="1" w:styleId="FooterChar">
    <w:name w:val="Footer Char"/>
    <w:basedOn w:val="DefaultParagraphFont"/>
    <w:link w:val="Footer"/>
    <w:uiPriority w:val="99"/>
    <w:rsid w:val="00581648"/>
  </w:style>
  <w:style w:type="character" w:customStyle="1" w:styleId="a0">
    <w:name w:val="a"/>
    <w:basedOn w:val="DefaultParagraphFont"/>
    <w:rsid w:val="005A6BD3"/>
  </w:style>
  <w:style w:type="character" w:customStyle="1" w:styleId="l6">
    <w:name w:val="l6"/>
    <w:basedOn w:val="DefaultParagraphFont"/>
    <w:rsid w:val="005A6BD3"/>
  </w:style>
  <w:style w:type="character" w:styleId="CommentReference">
    <w:name w:val="annotation reference"/>
    <w:basedOn w:val="DefaultParagraphFont"/>
    <w:uiPriority w:val="99"/>
    <w:semiHidden/>
    <w:unhideWhenUsed/>
    <w:rsid w:val="0059265B"/>
    <w:rPr>
      <w:sz w:val="16"/>
      <w:szCs w:val="16"/>
    </w:rPr>
  </w:style>
  <w:style w:type="paragraph" w:styleId="CommentText">
    <w:name w:val="annotation text"/>
    <w:basedOn w:val="Normal"/>
    <w:link w:val="CommentTextChar"/>
    <w:uiPriority w:val="99"/>
    <w:semiHidden/>
    <w:unhideWhenUsed/>
    <w:rsid w:val="0059265B"/>
    <w:pPr>
      <w:spacing w:line="240" w:lineRule="auto"/>
    </w:pPr>
    <w:rPr>
      <w:sz w:val="20"/>
      <w:szCs w:val="20"/>
    </w:rPr>
  </w:style>
  <w:style w:type="character" w:customStyle="1" w:styleId="CommentTextChar">
    <w:name w:val="Comment Text Char"/>
    <w:basedOn w:val="DefaultParagraphFont"/>
    <w:link w:val="CommentText"/>
    <w:uiPriority w:val="99"/>
    <w:semiHidden/>
    <w:rsid w:val="0059265B"/>
    <w:rPr>
      <w:sz w:val="20"/>
      <w:szCs w:val="20"/>
    </w:rPr>
  </w:style>
  <w:style w:type="paragraph" w:styleId="CommentSubject">
    <w:name w:val="annotation subject"/>
    <w:basedOn w:val="CommentText"/>
    <w:next w:val="CommentText"/>
    <w:link w:val="CommentSubjectChar"/>
    <w:uiPriority w:val="99"/>
    <w:semiHidden/>
    <w:unhideWhenUsed/>
    <w:rsid w:val="0059265B"/>
    <w:rPr>
      <w:b/>
      <w:bCs/>
    </w:rPr>
  </w:style>
  <w:style w:type="character" w:customStyle="1" w:styleId="CommentSubjectChar">
    <w:name w:val="Comment Subject Char"/>
    <w:basedOn w:val="CommentTextChar"/>
    <w:link w:val="CommentSubject"/>
    <w:uiPriority w:val="99"/>
    <w:semiHidden/>
    <w:rsid w:val="005926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10176">
      <w:bodyDiv w:val="1"/>
      <w:marLeft w:val="0"/>
      <w:marRight w:val="0"/>
      <w:marTop w:val="0"/>
      <w:marBottom w:val="0"/>
      <w:divBdr>
        <w:top w:val="none" w:sz="0" w:space="0" w:color="auto"/>
        <w:left w:val="none" w:sz="0" w:space="0" w:color="auto"/>
        <w:bottom w:val="none" w:sz="0" w:space="0" w:color="auto"/>
        <w:right w:val="none" w:sz="0" w:space="0" w:color="auto"/>
      </w:divBdr>
    </w:div>
    <w:div w:id="732194742">
      <w:bodyDiv w:val="1"/>
      <w:marLeft w:val="0"/>
      <w:marRight w:val="0"/>
      <w:marTop w:val="0"/>
      <w:marBottom w:val="0"/>
      <w:divBdr>
        <w:top w:val="none" w:sz="0" w:space="0" w:color="auto"/>
        <w:left w:val="none" w:sz="0" w:space="0" w:color="auto"/>
        <w:bottom w:val="none" w:sz="0" w:space="0" w:color="auto"/>
        <w:right w:val="none" w:sz="0" w:space="0" w:color="auto"/>
      </w:divBdr>
    </w:div>
    <w:div w:id="829173936">
      <w:bodyDiv w:val="1"/>
      <w:marLeft w:val="0"/>
      <w:marRight w:val="0"/>
      <w:marTop w:val="0"/>
      <w:marBottom w:val="0"/>
      <w:divBdr>
        <w:top w:val="none" w:sz="0" w:space="0" w:color="auto"/>
        <w:left w:val="none" w:sz="0" w:space="0" w:color="auto"/>
        <w:bottom w:val="none" w:sz="0" w:space="0" w:color="auto"/>
        <w:right w:val="none" w:sz="0" w:space="0" w:color="auto"/>
      </w:divBdr>
    </w:div>
    <w:div w:id="1093669949">
      <w:bodyDiv w:val="1"/>
      <w:marLeft w:val="0"/>
      <w:marRight w:val="0"/>
      <w:marTop w:val="0"/>
      <w:marBottom w:val="0"/>
      <w:divBdr>
        <w:top w:val="none" w:sz="0" w:space="0" w:color="auto"/>
        <w:left w:val="none" w:sz="0" w:space="0" w:color="auto"/>
        <w:bottom w:val="none" w:sz="0" w:space="0" w:color="auto"/>
        <w:right w:val="none" w:sz="0" w:space="0" w:color="auto"/>
      </w:divBdr>
      <w:divsChild>
        <w:div w:id="999961598">
          <w:marLeft w:val="0"/>
          <w:marRight w:val="0"/>
          <w:marTop w:val="0"/>
          <w:marBottom w:val="0"/>
          <w:divBdr>
            <w:top w:val="none" w:sz="0" w:space="0" w:color="auto"/>
            <w:left w:val="none" w:sz="0" w:space="0" w:color="auto"/>
            <w:bottom w:val="none" w:sz="0" w:space="0" w:color="auto"/>
            <w:right w:val="none" w:sz="0" w:space="0" w:color="auto"/>
          </w:divBdr>
        </w:div>
      </w:divsChild>
    </w:div>
    <w:div w:id="1243753978">
      <w:bodyDiv w:val="1"/>
      <w:marLeft w:val="0"/>
      <w:marRight w:val="0"/>
      <w:marTop w:val="0"/>
      <w:marBottom w:val="0"/>
      <w:divBdr>
        <w:top w:val="none" w:sz="0" w:space="0" w:color="auto"/>
        <w:left w:val="none" w:sz="0" w:space="0" w:color="auto"/>
        <w:bottom w:val="none" w:sz="0" w:space="0" w:color="auto"/>
        <w:right w:val="none" w:sz="0" w:space="0" w:color="auto"/>
      </w:divBdr>
    </w:div>
    <w:div w:id="1407149353">
      <w:bodyDiv w:val="1"/>
      <w:marLeft w:val="0"/>
      <w:marRight w:val="0"/>
      <w:marTop w:val="0"/>
      <w:marBottom w:val="0"/>
      <w:divBdr>
        <w:top w:val="none" w:sz="0" w:space="0" w:color="auto"/>
        <w:left w:val="none" w:sz="0" w:space="0" w:color="auto"/>
        <w:bottom w:val="none" w:sz="0" w:space="0" w:color="auto"/>
        <w:right w:val="none" w:sz="0" w:space="0" w:color="auto"/>
      </w:divBdr>
      <w:divsChild>
        <w:div w:id="790242106">
          <w:marLeft w:val="0"/>
          <w:marRight w:val="0"/>
          <w:marTop w:val="0"/>
          <w:marBottom w:val="0"/>
          <w:divBdr>
            <w:top w:val="none" w:sz="0" w:space="0" w:color="auto"/>
            <w:left w:val="none" w:sz="0" w:space="0" w:color="auto"/>
            <w:bottom w:val="none" w:sz="0" w:space="0" w:color="auto"/>
            <w:right w:val="none" w:sz="0" w:space="0" w:color="auto"/>
          </w:divBdr>
        </w:div>
        <w:div w:id="2076967402">
          <w:marLeft w:val="0"/>
          <w:marRight w:val="0"/>
          <w:marTop w:val="0"/>
          <w:marBottom w:val="0"/>
          <w:divBdr>
            <w:top w:val="none" w:sz="0" w:space="0" w:color="auto"/>
            <w:left w:val="none" w:sz="0" w:space="0" w:color="auto"/>
            <w:bottom w:val="none" w:sz="0" w:space="0" w:color="auto"/>
            <w:right w:val="none" w:sz="0" w:space="0" w:color="auto"/>
          </w:divBdr>
        </w:div>
        <w:div w:id="91168245">
          <w:marLeft w:val="0"/>
          <w:marRight w:val="0"/>
          <w:marTop w:val="0"/>
          <w:marBottom w:val="0"/>
          <w:divBdr>
            <w:top w:val="none" w:sz="0" w:space="0" w:color="auto"/>
            <w:left w:val="none" w:sz="0" w:space="0" w:color="auto"/>
            <w:bottom w:val="none" w:sz="0" w:space="0" w:color="auto"/>
            <w:right w:val="none" w:sz="0" w:space="0" w:color="auto"/>
          </w:divBdr>
        </w:div>
        <w:div w:id="1614752068">
          <w:marLeft w:val="0"/>
          <w:marRight w:val="0"/>
          <w:marTop w:val="0"/>
          <w:marBottom w:val="0"/>
          <w:divBdr>
            <w:top w:val="none" w:sz="0" w:space="0" w:color="auto"/>
            <w:left w:val="none" w:sz="0" w:space="0" w:color="auto"/>
            <w:bottom w:val="none" w:sz="0" w:space="0" w:color="auto"/>
            <w:right w:val="none" w:sz="0" w:space="0" w:color="auto"/>
          </w:divBdr>
        </w:div>
        <w:div w:id="510097929">
          <w:marLeft w:val="0"/>
          <w:marRight w:val="0"/>
          <w:marTop w:val="0"/>
          <w:marBottom w:val="0"/>
          <w:divBdr>
            <w:top w:val="none" w:sz="0" w:space="0" w:color="auto"/>
            <w:left w:val="none" w:sz="0" w:space="0" w:color="auto"/>
            <w:bottom w:val="none" w:sz="0" w:space="0" w:color="auto"/>
            <w:right w:val="none" w:sz="0" w:space="0" w:color="auto"/>
          </w:divBdr>
        </w:div>
        <w:div w:id="1362196791">
          <w:marLeft w:val="0"/>
          <w:marRight w:val="0"/>
          <w:marTop w:val="0"/>
          <w:marBottom w:val="0"/>
          <w:divBdr>
            <w:top w:val="none" w:sz="0" w:space="0" w:color="auto"/>
            <w:left w:val="none" w:sz="0" w:space="0" w:color="auto"/>
            <w:bottom w:val="none" w:sz="0" w:space="0" w:color="auto"/>
            <w:right w:val="none" w:sz="0" w:space="0" w:color="auto"/>
          </w:divBdr>
        </w:div>
      </w:divsChild>
    </w:div>
    <w:div w:id="1546716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764504AE6CBDE4AA13CF8D1025C38CF" ma:contentTypeVersion="0" ma:contentTypeDescription="Create a new document." ma:contentTypeScope="" ma:versionID="9e359a1de19b0b2c24634c47a0e86092">
  <xsd:schema xmlns:xsd="http://www.w3.org/2001/XMLSchema" xmlns:xs="http://www.w3.org/2001/XMLSchema" xmlns:p="http://schemas.microsoft.com/office/2006/metadata/properties" targetNamespace="http://schemas.microsoft.com/office/2006/metadata/properties" ma:root="true" ma:fieldsID="0ac3a7447a7246b5c45829a245a11f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922EF-37AE-4C42-A4C9-9906FB960514}">
  <ds:schemaRefs>
    <ds:schemaRef ds:uri="http://schemas.microsoft.com/sharepoint/v3/contenttype/forms"/>
  </ds:schemaRefs>
</ds:datastoreItem>
</file>

<file path=customXml/itemProps2.xml><?xml version="1.0" encoding="utf-8"?>
<ds:datastoreItem xmlns:ds="http://schemas.openxmlformats.org/officeDocument/2006/customXml" ds:itemID="{E1F4A7A8-496A-4543-9833-0FE09EDCD27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0226AFD-312A-4F36-9BFB-B1E3FF95C52D}">
  <ds:schemaRefs>
    <ds:schemaRef ds:uri="http://schemas.openxmlformats.org/officeDocument/2006/bibliography"/>
  </ds:schemaRefs>
</ds:datastoreItem>
</file>

<file path=customXml/itemProps4.xml><?xml version="1.0" encoding="utf-8"?>
<ds:datastoreItem xmlns:ds="http://schemas.openxmlformats.org/officeDocument/2006/customXml" ds:itemID="{4C70F4C2-715A-475C-9494-10E73494C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Human Rights Initiative</dc:creator>
  <cp:lastModifiedBy>biranavan sukumaran</cp:lastModifiedBy>
  <cp:revision>2</cp:revision>
  <dcterms:created xsi:type="dcterms:W3CDTF">2021-02-25T23:29:00Z</dcterms:created>
  <dcterms:modified xsi:type="dcterms:W3CDTF">2021-02-25T23:29:00Z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0x0101001764504AE6CBDE4AA13CF8D1025C38CF</vt:lpwstr>
  </property>
</Properties>
</file>