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8186DDC" w14:textId="2BDCB24B" w:rsidR="00470D8C" w:rsidRDefault="00141548" w:rsidP="00470D8C">
      <w:pPr>
        <w:pStyle w:val="AILetterText"/>
        <w:rPr>
          <w:noProof/>
          <w:lang w:val="en-GB" w:eastAsia="en-GB"/>
        </w:rPr>
      </w:pPr>
      <w:bookmarkStart w:id="0" w:name="_Toc202779046"/>
      <w:bookmarkStart w:id="1" w:name="_Toc202948250"/>
      <w:r w:rsidRPr="00141548">
        <w:rPr>
          <w:noProof/>
          <w:lang w:val="en-GB"/>
        </w:rPr>
        <w:drawing>
          <wp:anchor distT="0" distB="0" distL="114300" distR="114300" simplePos="0" relativeHeight="251661312" behindDoc="0" locked="0" layoutInCell="1" allowOverlap="1" wp14:anchorId="4F46403B" wp14:editId="660DD789">
            <wp:simplePos x="0" y="0"/>
            <wp:positionH relativeFrom="page">
              <wp:posOffset>5555615</wp:posOffset>
            </wp:positionH>
            <wp:positionV relativeFrom="page">
              <wp:posOffset>390525</wp:posOffset>
            </wp:positionV>
            <wp:extent cx="1124585" cy="1102995"/>
            <wp:effectExtent l="0" t="0" r="0" b="1905"/>
            <wp:wrapNone/>
            <wp:docPr id="22" name="Picture 22" descr="amne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mnest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548">
        <w:rPr>
          <w:noProof/>
          <w:lang w:val="en-GB"/>
        </w:rPr>
        <w:drawing>
          <wp:anchor distT="0" distB="0" distL="114300" distR="114300" simplePos="0" relativeHeight="251660288" behindDoc="0" locked="0" layoutInCell="1" allowOverlap="1" wp14:anchorId="34612717" wp14:editId="2AE67471">
            <wp:simplePos x="0" y="0"/>
            <wp:positionH relativeFrom="page">
              <wp:posOffset>701675</wp:posOffset>
            </wp:positionH>
            <wp:positionV relativeFrom="page">
              <wp:posOffset>409575</wp:posOffset>
            </wp:positionV>
            <wp:extent cx="2400300" cy="1042035"/>
            <wp:effectExtent l="0" t="0" r="12700" b="0"/>
            <wp:wrapNone/>
            <wp:docPr id="5" name="Picture 5" descr="amne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mnest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1548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F8E75" wp14:editId="0AD01CED">
                <wp:simplePos x="0" y="0"/>
                <wp:positionH relativeFrom="page">
                  <wp:posOffset>-212484</wp:posOffset>
                </wp:positionH>
                <wp:positionV relativeFrom="page">
                  <wp:posOffset>-170399</wp:posOffset>
                </wp:positionV>
                <wp:extent cx="7852410" cy="1945640"/>
                <wp:effectExtent l="0" t="0" r="0" b="1016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52410" cy="19456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37B79" id="Rectangle 4" o:spid="_x0000_s1026" style="position:absolute;margin-left:-16.75pt;margin-top:-13.4pt;width:618.3pt;height:153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" fillcolor="yellow" stroked="f">
                <w10:wrap anchorx="page" anchory="page"/>
              </v:rect>
            </w:pict>
          </mc:Fallback>
        </mc:AlternateContent>
      </w:r>
    </w:p>
    <w:p w14:paraId="3C39A711" w14:textId="7A78742D" w:rsidR="00141548" w:rsidRDefault="00141548" w:rsidP="00470D8C">
      <w:pPr>
        <w:pStyle w:val="AILetterText"/>
        <w:rPr>
          <w:noProof/>
          <w:lang w:val="en-GB" w:eastAsia="en-GB"/>
        </w:rPr>
      </w:pPr>
    </w:p>
    <w:p w14:paraId="0E9D8DE4" w14:textId="52939BA3" w:rsidR="00141548" w:rsidRDefault="00141548" w:rsidP="00470D8C">
      <w:pPr>
        <w:pStyle w:val="AILetterText"/>
        <w:rPr>
          <w:noProof/>
          <w:lang w:val="en-GB" w:eastAsia="en-GB"/>
        </w:rPr>
      </w:pPr>
    </w:p>
    <w:p w14:paraId="3C3B7075" w14:textId="0A96FC88" w:rsidR="00470D8C" w:rsidRPr="00470D8C" w:rsidRDefault="00470D8C" w:rsidP="002C4255">
      <w:pPr>
        <w:pStyle w:val="AISignOff"/>
        <w:spacing w:after="0"/>
        <w:rPr>
          <w:rFonts w:ascii="Amnesty Trade Gothic Cn" w:hAnsi="Amnesty Trade Gothic Cn" w:cs="Amnesty Trade Gothic"/>
          <w:sz w:val="20"/>
          <w:szCs w:val="20"/>
          <w:lang w:val="en-GB"/>
        </w:rPr>
      </w:pPr>
    </w:p>
    <w:p w14:paraId="4F5602AF" w14:textId="77777777" w:rsidR="00470D8C" w:rsidRPr="00E260F9" w:rsidRDefault="00470D8C" w:rsidP="00470D8C">
      <w:pPr>
        <w:pStyle w:val="AIbodytext0"/>
        <w:jc w:val="right"/>
        <w:rPr>
          <w:rFonts w:ascii="Amnesty Trade Gothic Light" w:hAnsi="Amnesty Trade Gothic Light"/>
          <w:sz w:val="20"/>
          <w:szCs w:val="20"/>
          <w:lang w:val="en-GB"/>
        </w:rPr>
      </w:pPr>
    </w:p>
    <w:p w14:paraId="31B1C6AC" w14:textId="12958C7C" w:rsidR="00470D8C" w:rsidRPr="005E7FF1" w:rsidRDefault="00470D8C" w:rsidP="00470D8C">
      <w:pPr>
        <w:pStyle w:val="AIbodytext0"/>
        <w:jc w:val="right"/>
        <w:rPr>
          <w:rFonts w:ascii="Amnesty Trade Gothic Light" w:hAnsi="Amnesty Trade Gothic Light"/>
          <w:sz w:val="22"/>
          <w:szCs w:val="22"/>
          <w:lang w:val="en-US"/>
        </w:rPr>
      </w:pPr>
      <w:r w:rsidRPr="005E7FF1">
        <w:rPr>
          <w:rFonts w:ascii="Amnesty Trade Gothic Light" w:hAnsi="Amnesty Trade Gothic Light"/>
          <w:sz w:val="22"/>
          <w:szCs w:val="22"/>
          <w:lang w:val="en-US"/>
        </w:rPr>
        <w:t xml:space="preserve">AI Index: </w:t>
      </w:r>
      <w:r w:rsidR="00D9219C" w:rsidRPr="00FD5965">
        <w:rPr>
          <w:rFonts w:ascii="Amnesty Trade Gothic Light" w:hAnsi="Amnesty Trade Gothic Light"/>
          <w:sz w:val="22"/>
          <w:szCs w:val="22"/>
          <w:lang w:val="en-US"/>
        </w:rPr>
        <w:t>ASA</w:t>
      </w:r>
      <w:r w:rsidR="00777526" w:rsidRPr="005E7FF1">
        <w:rPr>
          <w:rFonts w:ascii="Amnesty Trade Gothic Light" w:hAnsi="Amnesty Trade Gothic Light"/>
          <w:sz w:val="22"/>
          <w:szCs w:val="22"/>
          <w:lang w:val="en-US"/>
        </w:rPr>
        <w:t xml:space="preserve"> 37/3699/2021</w:t>
      </w:r>
    </w:p>
    <w:p w14:paraId="764BCE49" w14:textId="3AA787CF" w:rsidR="00E260F9" w:rsidRPr="005E7FF1" w:rsidRDefault="0002281A" w:rsidP="00131883">
      <w:pPr>
        <w:pStyle w:val="AIbodytext0"/>
        <w:jc w:val="right"/>
        <w:rPr>
          <w:rFonts w:ascii="Amnesty Trade Gothic Light" w:hAnsi="Amnesty Trade Gothic Light"/>
          <w:sz w:val="22"/>
          <w:szCs w:val="22"/>
          <w:lang w:val="en-US"/>
        </w:rPr>
      </w:pPr>
      <w:r w:rsidRPr="005E7FF1">
        <w:rPr>
          <w:rFonts w:ascii="Amnesty Trade Gothic Light" w:hAnsi="Amnesty Trade Gothic Light"/>
          <w:sz w:val="22"/>
          <w:szCs w:val="22"/>
          <w:lang w:val="en-US"/>
        </w:rPr>
        <w:t>24 February 2021</w:t>
      </w:r>
    </w:p>
    <w:p w14:paraId="2E6ADCF1" w14:textId="09830B10" w:rsidR="00470D8C" w:rsidRPr="00485D39" w:rsidRDefault="00E260F9" w:rsidP="00E260F9">
      <w:pPr>
        <w:jc w:val="center"/>
        <w:rPr>
          <w:rFonts w:ascii="Amnesty Trade Gothic Light" w:hAnsi="Amnesty Trade Gothic Light"/>
          <w:sz w:val="23"/>
          <w:szCs w:val="23"/>
        </w:rPr>
      </w:pPr>
      <w:r w:rsidRPr="00485D39">
        <w:rPr>
          <w:rFonts w:ascii="Amnesty Trade Gothic Light" w:hAnsi="Amnesty Trade Gothic Light"/>
          <w:sz w:val="23"/>
          <w:szCs w:val="23"/>
        </w:rPr>
        <w:t>-</w:t>
      </w:r>
      <w:r w:rsidR="000D09C7" w:rsidRPr="00485D39">
        <w:rPr>
          <w:rFonts w:ascii="Amnesty Trade Gothic Light" w:hAnsi="Amnesty Trade Gothic Light"/>
          <w:sz w:val="23"/>
          <w:szCs w:val="23"/>
        </w:rPr>
        <w:t>Check against delivery</w:t>
      </w:r>
      <w:r w:rsidRPr="00485D39">
        <w:rPr>
          <w:rFonts w:ascii="Amnesty Trade Gothic Light" w:hAnsi="Amnesty Trade Gothic Light"/>
          <w:sz w:val="23"/>
          <w:szCs w:val="23"/>
        </w:rPr>
        <w:t>-</w:t>
      </w:r>
    </w:p>
    <w:p w14:paraId="54AADC6C" w14:textId="0A45FD72" w:rsidR="002650E0" w:rsidRPr="00485D39" w:rsidRDefault="002650E0" w:rsidP="002650E0">
      <w:pPr>
        <w:pStyle w:val="Heading2"/>
        <w:jc w:val="center"/>
        <w:rPr>
          <w:rFonts w:ascii="Amnesty Trade Gothic Light" w:hAnsi="Amnesty Trade Gothic Light"/>
          <w:sz w:val="23"/>
          <w:szCs w:val="23"/>
        </w:rPr>
      </w:pPr>
      <w:r w:rsidRPr="00485D39">
        <w:rPr>
          <w:rFonts w:ascii="Amnesty Trade Gothic Light" w:hAnsi="Amnesty Trade Gothic Light"/>
          <w:sz w:val="23"/>
          <w:szCs w:val="23"/>
        </w:rPr>
        <w:t>Oral Statement</w:t>
      </w:r>
    </w:p>
    <w:p w14:paraId="67DCA9B2" w14:textId="1D8B2BC5" w:rsidR="00470D8C" w:rsidRPr="001164CB" w:rsidRDefault="00106FE1" w:rsidP="00106FE1">
      <w:pPr>
        <w:jc w:val="center"/>
        <w:rPr>
          <w:rFonts w:ascii="Amnesty Trade Gothic Light" w:hAnsi="Amnesty Trade Gothic Light"/>
          <w:bCs/>
          <w:sz w:val="24"/>
        </w:rPr>
      </w:pPr>
      <w:r w:rsidRPr="0002281A">
        <w:rPr>
          <w:rFonts w:ascii="Amnesty Trade Gothic Light" w:hAnsi="Amnesty Trade Gothic Light"/>
          <w:bCs/>
          <w:sz w:val="24"/>
        </w:rPr>
        <w:t xml:space="preserve">Item </w:t>
      </w:r>
      <w:r w:rsidR="0002281A" w:rsidRPr="005E7FF1">
        <w:rPr>
          <w:rFonts w:ascii="Amnesty Trade Gothic Light" w:hAnsi="Amnesty Trade Gothic Light"/>
          <w:bCs/>
          <w:sz w:val="24"/>
        </w:rPr>
        <w:t xml:space="preserve">2: </w:t>
      </w:r>
      <w:r w:rsidR="0002281A" w:rsidRPr="0002281A">
        <w:rPr>
          <w:rFonts w:ascii="Amnesty Trade Gothic Light" w:hAnsi="Amnesty Trade Gothic Light"/>
          <w:bCs/>
          <w:sz w:val="24"/>
        </w:rPr>
        <w:t xml:space="preserve">Interactive Dialogue on the </w:t>
      </w:r>
      <w:r w:rsidR="009C1450">
        <w:rPr>
          <w:rFonts w:ascii="Amnesty Trade Gothic Light" w:hAnsi="Amnesty Trade Gothic Light"/>
          <w:bCs/>
          <w:sz w:val="24"/>
        </w:rPr>
        <w:t xml:space="preserve">UN </w:t>
      </w:r>
      <w:r w:rsidR="0002281A" w:rsidRPr="0002281A">
        <w:rPr>
          <w:rFonts w:ascii="Amnesty Trade Gothic Light" w:hAnsi="Amnesty Trade Gothic Light"/>
          <w:bCs/>
          <w:sz w:val="24"/>
        </w:rPr>
        <w:t xml:space="preserve">High Commissioner for Human Rights report on Sri Lanka </w:t>
      </w:r>
    </w:p>
    <w:p w14:paraId="59C0D084" w14:textId="6588D86C" w:rsidR="001164CB" w:rsidRPr="00106FE1" w:rsidRDefault="00895318" w:rsidP="00106FE1">
      <w:pPr>
        <w:jc w:val="center"/>
        <w:rPr>
          <w:rFonts w:ascii="Amnesty Trade Gothic Light" w:hAnsi="Amnesty Trade Gothic Light"/>
          <w:b/>
          <w:sz w:val="24"/>
        </w:rPr>
      </w:pPr>
      <w:r>
        <w:rPr>
          <w:rFonts w:ascii="Amnesty Trade Gothic Light" w:hAnsi="Amnesty Trade Gothic Light"/>
          <w:b/>
          <w:sz w:val="24"/>
        </w:rPr>
        <w:t>SRI LANKA: HUMAN RIGHTS COUNCIL MUST TAKE PREVENTIVE ACTION IN RESPONSE TO EARLY WARNING INDICATORS HIGHLIGHTED IN OHCHR REPORT</w:t>
      </w:r>
    </w:p>
    <w:bookmarkEnd w:id="0"/>
    <w:bookmarkEnd w:id="1"/>
    <w:p w14:paraId="1766F206" w14:textId="77777777" w:rsidR="002650E0" w:rsidRPr="008C1E98" w:rsidRDefault="002650E0" w:rsidP="002650E0">
      <w:pPr>
        <w:pStyle w:val="Default"/>
        <w:jc w:val="center"/>
        <w:rPr>
          <w:rFonts w:ascii="Amnesty Trade Gothic Light" w:hAnsi="Amnesty Trade Gothic Light"/>
          <w:sz w:val="23"/>
          <w:szCs w:val="23"/>
        </w:rPr>
      </w:pPr>
      <w:r w:rsidRPr="00485D39">
        <w:rPr>
          <w:rFonts w:ascii="Amnesty Trade Gothic Light" w:hAnsi="Amnesty Trade Gothic Light"/>
          <w:sz w:val="23"/>
          <w:szCs w:val="23"/>
        </w:rPr>
        <w:t xml:space="preserve">UN Human </w:t>
      </w:r>
      <w:r w:rsidRPr="008C1E98">
        <w:rPr>
          <w:rFonts w:ascii="Amnesty Trade Gothic Light" w:hAnsi="Amnesty Trade Gothic Light"/>
          <w:sz w:val="23"/>
          <w:szCs w:val="23"/>
        </w:rPr>
        <w:t>Rights Council</w:t>
      </w:r>
    </w:p>
    <w:p w14:paraId="635F9A48" w14:textId="35D1932E" w:rsidR="002650E0" w:rsidRPr="008C1E98" w:rsidRDefault="009024A1" w:rsidP="002650E0">
      <w:pPr>
        <w:pStyle w:val="Default"/>
        <w:jc w:val="center"/>
        <w:rPr>
          <w:rFonts w:ascii="Amnesty Trade Gothic Light" w:hAnsi="Amnesty Trade Gothic Light"/>
          <w:sz w:val="23"/>
          <w:szCs w:val="23"/>
        </w:rPr>
      </w:pPr>
      <w:r>
        <w:rPr>
          <w:rFonts w:ascii="Amnesty Trade Gothic Light" w:hAnsi="Amnesty Trade Gothic Light"/>
          <w:sz w:val="23"/>
          <w:szCs w:val="23"/>
        </w:rPr>
        <w:t>Forty-</w:t>
      </w:r>
      <w:r w:rsidR="001D4B3C">
        <w:rPr>
          <w:rFonts w:ascii="Amnesty Trade Gothic Light" w:hAnsi="Amnesty Trade Gothic Light"/>
          <w:sz w:val="23"/>
          <w:szCs w:val="23"/>
        </w:rPr>
        <w:t>sixth</w:t>
      </w:r>
      <w:r w:rsidR="002650E0" w:rsidRPr="008C1E98">
        <w:rPr>
          <w:rFonts w:ascii="Amnesty Trade Gothic Light" w:hAnsi="Amnesty Trade Gothic Light"/>
          <w:sz w:val="23"/>
          <w:szCs w:val="23"/>
        </w:rPr>
        <w:t xml:space="preserve"> session</w:t>
      </w:r>
    </w:p>
    <w:p w14:paraId="2D64AB1E" w14:textId="0999A1DD" w:rsidR="002650E0" w:rsidRDefault="001D4B3C" w:rsidP="005D2F63">
      <w:pPr>
        <w:pStyle w:val="Default"/>
        <w:jc w:val="center"/>
        <w:rPr>
          <w:rFonts w:ascii="Amnesty Trade Gothic Light" w:hAnsi="Amnesty Trade Gothic Light"/>
          <w:sz w:val="23"/>
          <w:szCs w:val="23"/>
        </w:rPr>
      </w:pPr>
      <w:r>
        <w:rPr>
          <w:rFonts w:ascii="Amnesty Trade Gothic Light" w:hAnsi="Amnesty Trade Gothic Light"/>
          <w:sz w:val="23"/>
          <w:szCs w:val="23"/>
        </w:rPr>
        <w:t>22 February – 23 March 2021</w:t>
      </w:r>
    </w:p>
    <w:p w14:paraId="65E35E92" w14:textId="77777777" w:rsidR="005D2F63" w:rsidRPr="005D2F63" w:rsidRDefault="005D2F63" w:rsidP="005D2F63">
      <w:pPr>
        <w:pStyle w:val="Default"/>
        <w:jc w:val="center"/>
        <w:rPr>
          <w:rFonts w:ascii="Amnesty Trade Gothic Light" w:hAnsi="Amnesty Trade Gothic Light"/>
          <w:sz w:val="23"/>
          <w:szCs w:val="23"/>
        </w:rPr>
      </w:pPr>
    </w:p>
    <w:p w14:paraId="34E19ACA" w14:textId="34D62C17" w:rsidR="00106FE1" w:rsidRPr="00B33532" w:rsidRDefault="009024A1" w:rsidP="00D2197F">
      <w:pPr>
        <w:spacing w:after="0" w:line="240" w:lineRule="auto"/>
        <w:rPr>
          <w:color w:val="000000" w:themeColor="text1"/>
          <w:sz w:val="22"/>
          <w:szCs w:val="22"/>
        </w:rPr>
      </w:pPr>
      <w:r w:rsidRPr="00B33532">
        <w:rPr>
          <w:color w:val="000000" w:themeColor="text1"/>
          <w:sz w:val="22"/>
          <w:szCs w:val="22"/>
        </w:rPr>
        <w:t>Madam President</w:t>
      </w:r>
      <w:r w:rsidR="00B35673" w:rsidRPr="00B33532">
        <w:rPr>
          <w:color w:val="000000" w:themeColor="text1"/>
          <w:sz w:val="22"/>
          <w:szCs w:val="22"/>
        </w:rPr>
        <w:t>,</w:t>
      </w:r>
    </w:p>
    <w:p w14:paraId="5126BD8E" w14:textId="69A945BC" w:rsidR="009024A1" w:rsidRPr="00B33532" w:rsidRDefault="009024A1" w:rsidP="00D2197F">
      <w:pPr>
        <w:spacing w:after="0" w:line="240" w:lineRule="auto"/>
        <w:rPr>
          <w:color w:val="000000" w:themeColor="text1"/>
          <w:sz w:val="22"/>
          <w:szCs w:val="22"/>
        </w:rPr>
      </w:pPr>
    </w:p>
    <w:p w14:paraId="61F77B18" w14:textId="23CDE08C" w:rsidR="00967626" w:rsidRPr="00B33532" w:rsidRDefault="00967626" w:rsidP="00967626">
      <w:pPr>
        <w:rPr>
          <w:color w:val="auto"/>
          <w:sz w:val="22"/>
          <w:szCs w:val="22"/>
          <w:lang w:eastAsia="en-US"/>
        </w:rPr>
      </w:pPr>
      <w:r w:rsidRPr="00B33532">
        <w:rPr>
          <w:sz w:val="22"/>
          <w:szCs w:val="22"/>
        </w:rPr>
        <w:t xml:space="preserve">Amnesty International welcomes the important </w:t>
      </w:r>
      <w:hyperlink r:id="rId13" w:history="1">
        <w:r w:rsidRPr="00B33532">
          <w:rPr>
            <w:rStyle w:val="Hyperlink"/>
            <w:rFonts w:eastAsia="SimSun"/>
            <w:sz w:val="22"/>
            <w:szCs w:val="22"/>
          </w:rPr>
          <w:t>OHCHR report on Sri Lanka</w:t>
        </w:r>
      </w:hyperlink>
      <w:r w:rsidRPr="00B33532">
        <w:rPr>
          <w:sz w:val="22"/>
          <w:szCs w:val="22"/>
        </w:rPr>
        <w:t>, which provides a stark assessment of the situation and makes clear recommendations for “preventive action” by this Council.</w:t>
      </w:r>
    </w:p>
    <w:p w14:paraId="6E3A39C2" w14:textId="320E9848" w:rsidR="00967626" w:rsidRPr="00B33532" w:rsidRDefault="00404C77" w:rsidP="00967626">
      <w:pPr>
        <w:rPr>
          <w:sz w:val="22"/>
          <w:szCs w:val="22"/>
        </w:rPr>
      </w:pPr>
      <w:r w:rsidRPr="00B33532">
        <w:rPr>
          <w:sz w:val="22"/>
          <w:szCs w:val="22"/>
        </w:rPr>
        <w:t xml:space="preserve">We share </w:t>
      </w:r>
      <w:r w:rsidR="00B33532">
        <w:rPr>
          <w:sz w:val="22"/>
          <w:szCs w:val="22"/>
        </w:rPr>
        <w:t xml:space="preserve">deep </w:t>
      </w:r>
      <w:r w:rsidR="00967626" w:rsidRPr="00B33532">
        <w:rPr>
          <w:sz w:val="22"/>
          <w:szCs w:val="22"/>
        </w:rPr>
        <w:t>concern over “clear early warning signs of a deteriorating human rights situation and a significantly heightened risk of future violations</w:t>
      </w:r>
      <w:r w:rsidRPr="00B33532">
        <w:rPr>
          <w:sz w:val="22"/>
          <w:szCs w:val="22"/>
        </w:rPr>
        <w:t>.</w:t>
      </w:r>
      <w:r w:rsidR="00967626" w:rsidRPr="00B33532">
        <w:rPr>
          <w:sz w:val="22"/>
          <w:szCs w:val="22"/>
        </w:rPr>
        <w:t>”</w:t>
      </w:r>
      <w:r w:rsidRPr="00B33532">
        <w:rPr>
          <w:sz w:val="22"/>
          <w:szCs w:val="22"/>
        </w:rPr>
        <w:t xml:space="preserve"> </w:t>
      </w:r>
      <w:r w:rsidR="00AD6200" w:rsidRPr="00AD6200">
        <w:rPr>
          <w:sz w:val="22"/>
          <w:szCs w:val="22"/>
        </w:rPr>
        <w:t xml:space="preserve">Last week, </w:t>
      </w:r>
      <w:r w:rsidR="003B0DB7" w:rsidRPr="008755DE">
        <w:rPr>
          <w:color w:val="000000" w:themeColor="text1"/>
          <w:sz w:val="22"/>
          <w:szCs w:val="22"/>
        </w:rPr>
        <w:t xml:space="preserve">Amnesty International </w:t>
      </w:r>
      <w:r w:rsidR="00AD6200" w:rsidRPr="00AD6200">
        <w:rPr>
          <w:sz w:val="22"/>
          <w:szCs w:val="22"/>
        </w:rPr>
        <w:t>released a report detailing the significant crackdown on civil society</w:t>
      </w:r>
      <w:r w:rsidR="00AD6200">
        <w:rPr>
          <w:sz w:val="22"/>
          <w:szCs w:val="22"/>
        </w:rPr>
        <w:t xml:space="preserve"> and free</w:t>
      </w:r>
      <w:r w:rsidR="00B94DE6">
        <w:rPr>
          <w:sz w:val="22"/>
          <w:szCs w:val="22"/>
        </w:rPr>
        <w:t>dom of</w:t>
      </w:r>
      <w:r w:rsidR="00AD6200">
        <w:rPr>
          <w:sz w:val="22"/>
          <w:szCs w:val="22"/>
        </w:rPr>
        <w:t xml:space="preserve"> expression, and the resulting climate of fear</w:t>
      </w:r>
      <w:r w:rsidR="00AD6200" w:rsidRPr="00AD6200">
        <w:rPr>
          <w:sz w:val="22"/>
          <w:szCs w:val="22"/>
        </w:rPr>
        <w:t xml:space="preserve">; and share concerns over </w:t>
      </w:r>
      <w:r w:rsidR="00AD6200">
        <w:rPr>
          <w:sz w:val="22"/>
          <w:szCs w:val="22"/>
        </w:rPr>
        <w:t xml:space="preserve">increased repression </w:t>
      </w:r>
      <w:r w:rsidR="00AD6200" w:rsidRPr="00AD6200">
        <w:rPr>
          <w:sz w:val="22"/>
          <w:szCs w:val="22"/>
        </w:rPr>
        <w:t>and marginalisation of minorities</w:t>
      </w:r>
      <w:r w:rsidR="00AD6200">
        <w:rPr>
          <w:sz w:val="22"/>
          <w:szCs w:val="22"/>
        </w:rPr>
        <w:t>.</w:t>
      </w:r>
      <w:r w:rsidR="00AD6200" w:rsidRPr="00AD6200">
        <w:rPr>
          <w:sz w:val="22"/>
          <w:szCs w:val="22"/>
        </w:rPr>
        <w:t xml:space="preserve"> </w:t>
      </w:r>
    </w:p>
    <w:p w14:paraId="7E48BFF7" w14:textId="23CAB1AA" w:rsidR="00B33532" w:rsidRPr="00B33532" w:rsidRDefault="00DD4101" w:rsidP="00967626">
      <w:pPr>
        <w:rPr>
          <w:sz w:val="22"/>
          <w:szCs w:val="22"/>
        </w:rPr>
      </w:pPr>
      <w:r w:rsidRPr="00B33532">
        <w:rPr>
          <w:sz w:val="22"/>
          <w:szCs w:val="22"/>
        </w:rPr>
        <w:t>The</w:t>
      </w:r>
      <w:r w:rsidR="00AD6200">
        <w:rPr>
          <w:sz w:val="22"/>
          <w:szCs w:val="22"/>
        </w:rPr>
        <w:t xml:space="preserve"> </w:t>
      </w:r>
      <w:r w:rsidRPr="00B33532">
        <w:rPr>
          <w:sz w:val="22"/>
          <w:szCs w:val="22"/>
        </w:rPr>
        <w:t xml:space="preserve">report before us today, as well as a recent joint assessment by </w:t>
      </w:r>
      <w:r w:rsidRPr="008755DE">
        <w:rPr>
          <w:color w:val="000000" w:themeColor="text1"/>
          <w:sz w:val="22"/>
          <w:szCs w:val="22"/>
        </w:rPr>
        <w:t xml:space="preserve">UN </w:t>
      </w:r>
      <w:r w:rsidRPr="00B33532">
        <w:rPr>
          <w:sz w:val="22"/>
          <w:szCs w:val="22"/>
        </w:rPr>
        <w:t>Special Procedures</w:t>
      </w:r>
      <w:r w:rsidR="005E3702" w:rsidRPr="00B33532">
        <w:rPr>
          <w:sz w:val="22"/>
          <w:szCs w:val="22"/>
          <w:vertAlign w:val="superscript"/>
        </w:rPr>
        <w:endnoteReference w:id="1"/>
      </w:r>
      <w:r w:rsidRPr="00B33532">
        <w:rPr>
          <w:sz w:val="22"/>
          <w:szCs w:val="22"/>
        </w:rPr>
        <w:t xml:space="preserve">, </w:t>
      </w:r>
      <w:r w:rsidR="00883C08" w:rsidRPr="00B33532">
        <w:rPr>
          <w:sz w:val="22"/>
          <w:szCs w:val="22"/>
        </w:rPr>
        <w:t>reinforces our own assessment</w:t>
      </w:r>
      <w:r w:rsidR="00947257" w:rsidRPr="00B33532">
        <w:rPr>
          <w:sz w:val="22"/>
          <w:szCs w:val="22"/>
        </w:rPr>
        <w:t xml:space="preserve"> that domestic accountability measures cannot be considered credibl</w:t>
      </w:r>
      <w:r w:rsidR="000B1892" w:rsidRPr="00B33532">
        <w:rPr>
          <w:sz w:val="22"/>
          <w:szCs w:val="22"/>
        </w:rPr>
        <w:t>e</w:t>
      </w:r>
      <w:r w:rsidR="00947257" w:rsidRPr="00B33532">
        <w:rPr>
          <w:sz w:val="22"/>
          <w:szCs w:val="22"/>
        </w:rPr>
        <w:t>, given the repeated failure of such processes to yield results</w:t>
      </w:r>
      <w:r w:rsidR="00C376E5" w:rsidRPr="00B33532">
        <w:rPr>
          <w:sz w:val="22"/>
          <w:szCs w:val="22"/>
        </w:rPr>
        <w:t>, recent backsliding on important emblematic cases,</w:t>
      </w:r>
      <w:r w:rsidR="00AD6200">
        <w:rPr>
          <w:sz w:val="22"/>
          <w:szCs w:val="22"/>
        </w:rPr>
        <w:t xml:space="preserve"> changes to the Constitution that seriously erode the independence of domestic justice processes and the National Human Rights Commission</w:t>
      </w:r>
      <w:r w:rsidR="0002281A">
        <w:rPr>
          <w:sz w:val="22"/>
          <w:szCs w:val="22"/>
        </w:rPr>
        <w:t>,</w:t>
      </w:r>
      <w:r w:rsidR="00883C08" w:rsidRPr="00B33532">
        <w:rPr>
          <w:sz w:val="22"/>
          <w:szCs w:val="22"/>
        </w:rPr>
        <w:t xml:space="preserve"> and the real</w:t>
      </w:r>
      <w:r w:rsidR="00C376E5" w:rsidRPr="00B33532">
        <w:rPr>
          <w:sz w:val="22"/>
          <w:szCs w:val="22"/>
        </w:rPr>
        <w:t xml:space="preserve"> fear of reprisals against victims and witnesses</w:t>
      </w:r>
      <w:r w:rsidR="00C376E5" w:rsidRPr="008755DE">
        <w:rPr>
          <w:color w:val="000000" w:themeColor="text1"/>
          <w:sz w:val="22"/>
          <w:szCs w:val="22"/>
        </w:rPr>
        <w:t xml:space="preserve">. </w:t>
      </w:r>
      <w:r w:rsidR="008755DE" w:rsidRPr="008755DE">
        <w:rPr>
          <w:color w:val="000000" w:themeColor="text1"/>
          <w:sz w:val="22"/>
          <w:szCs w:val="22"/>
        </w:rPr>
        <w:t>T</w:t>
      </w:r>
      <w:r w:rsidR="00B33532" w:rsidRPr="00B33532">
        <w:rPr>
          <w:sz w:val="22"/>
          <w:szCs w:val="22"/>
        </w:rPr>
        <w:t xml:space="preserve">his Council </w:t>
      </w:r>
      <w:r w:rsidR="00831ED7">
        <w:rPr>
          <w:sz w:val="22"/>
          <w:szCs w:val="22"/>
        </w:rPr>
        <w:t xml:space="preserve">must </w:t>
      </w:r>
      <w:r w:rsidR="00B33532" w:rsidRPr="00B33532">
        <w:rPr>
          <w:sz w:val="22"/>
          <w:szCs w:val="22"/>
        </w:rPr>
        <w:t xml:space="preserve">redouble </w:t>
      </w:r>
      <w:r w:rsidR="00B94DE6">
        <w:rPr>
          <w:sz w:val="22"/>
          <w:szCs w:val="22"/>
        </w:rPr>
        <w:t xml:space="preserve">its </w:t>
      </w:r>
      <w:r w:rsidR="00B33532" w:rsidRPr="00B33532">
        <w:rPr>
          <w:sz w:val="22"/>
          <w:szCs w:val="22"/>
        </w:rPr>
        <w:t xml:space="preserve">efforts to </w:t>
      </w:r>
      <w:r w:rsidR="00A7652C">
        <w:rPr>
          <w:sz w:val="22"/>
          <w:szCs w:val="22"/>
        </w:rPr>
        <w:t xml:space="preserve">help </w:t>
      </w:r>
      <w:r w:rsidR="00B33532" w:rsidRPr="00B33532">
        <w:rPr>
          <w:sz w:val="22"/>
          <w:szCs w:val="22"/>
        </w:rPr>
        <w:t>end the cycle of impunity which continues to fuel violations and to deny victims</w:t>
      </w:r>
      <w:r w:rsidR="00442BDD">
        <w:rPr>
          <w:sz w:val="22"/>
          <w:szCs w:val="22"/>
        </w:rPr>
        <w:t>’</w:t>
      </w:r>
      <w:r w:rsidR="00B33532" w:rsidRPr="00B33532">
        <w:rPr>
          <w:sz w:val="22"/>
          <w:szCs w:val="22"/>
        </w:rPr>
        <w:t xml:space="preserve"> and their families’ right to truth, </w:t>
      </w:r>
      <w:proofErr w:type="gramStart"/>
      <w:r w:rsidR="00B33532" w:rsidRPr="00B33532">
        <w:rPr>
          <w:sz w:val="22"/>
          <w:szCs w:val="22"/>
        </w:rPr>
        <w:t>justice</w:t>
      </w:r>
      <w:proofErr w:type="gramEnd"/>
      <w:r w:rsidR="00B33532" w:rsidRPr="00B33532">
        <w:rPr>
          <w:sz w:val="22"/>
          <w:szCs w:val="22"/>
        </w:rPr>
        <w:t xml:space="preserve"> and reparation.</w:t>
      </w:r>
    </w:p>
    <w:p w14:paraId="5203D70B" w14:textId="77777777" w:rsidR="006149CF" w:rsidRDefault="006149CF" w:rsidP="00967626">
      <w:pPr>
        <w:rPr>
          <w:sz w:val="22"/>
          <w:szCs w:val="22"/>
        </w:rPr>
      </w:pPr>
      <w:r>
        <w:rPr>
          <w:sz w:val="22"/>
          <w:szCs w:val="22"/>
        </w:rPr>
        <w:t xml:space="preserve">Madam President, </w:t>
      </w:r>
    </w:p>
    <w:p w14:paraId="2867670D" w14:textId="74F4CD9B" w:rsidR="009430E5" w:rsidRDefault="009430E5" w:rsidP="00967626">
      <w:pPr>
        <w:rPr>
          <w:rFonts w:eastAsia="Times New Roman"/>
          <w:sz w:val="22"/>
          <w:szCs w:val="22"/>
        </w:rPr>
      </w:pPr>
      <w:r w:rsidRPr="00B33532">
        <w:rPr>
          <w:sz w:val="22"/>
          <w:szCs w:val="22"/>
        </w:rPr>
        <w:t xml:space="preserve">It is critical that the UN learn from past failures – including in Sri Lanka – and ensure </w:t>
      </w:r>
      <w:r w:rsidR="00384E26">
        <w:rPr>
          <w:sz w:val="22"/>
          <w:szCs w:val="22"/>
        </w:rPr>
        <w:t xml:space="preserve">that </w:t>
      </w:r>
      <w:r w:rsidRPr="00B33532">
        <w:rPr>
          <w:sz w:val="22"/>
          <w:szCs w:val="22"/>
        </w:rPr>
        <w:t>the clear early warning signals indicated by the High Commissioner are responded to.</w:t>
      </w:r>
      <w:r w:rsidR="006A37A8" w:rsidRPr="00B33532">
        <w:rPr>
          <w:rFonts w:eastAsia="Times New Roman"/>
          <w:sz w:val="22"/>
          <w:szCs w:val="22"/>
        </w:rPr>
        <w:t xml:space="preserve"> In this context, we urge this Council to take the “preventive action</w:t>
      </w:r>
      <w:r w:rsidR="00384E26">
        <w:rPr>
          <w:rFonts w:eastAsia="Times New Roman"/>
          <w:sz w:val="22"/>
          <w:szCs w:val="22"/>
        </w:rPr>
        <w:t>s</w:t>
      </w:r>
      <w:r w:rsidR="006A37A8" w:rsidRPr="00B33532">
        <w:rPr>
          <w:rFonts w:eastAsia="Times New Roman"/>
          <w:sz w:val="22"/>
          <w:szCs w:val="22"/>
        </w:rPr>
        <w:t xml:space="preserve">” recommended by the High Commissioner: specifically, to mandate enhanced monitoring and reporting on the situation; and the collection and preservation of evidence for future prosecutions. </w:t>
      </w:r>
    </w:p>
    <w:p w14:paraId="6B24B5D4" w14:textId="59F2203B" w:rsidR="00C94E37" w:rsidRDefault="00C94E37" w:rsidP="00C94E37">
      <w:pPr>
        <w:widowControl/>
        <w:suppressAutoHyphens w:val="0"/>
        <w:spacing w:after="0" w:line="240" w:lineRule="auto"/>
        <w:rPr>
          <w:rFonts w:eastAsia="Times New Roman"/>
          <w:color w:val="auto"/>
          <w:sz w:val="22"/>
          <w:szCs w:val="22"/>
          <w:lang w:eastAsia="en-GB"/>
        </w:rPr>
      </w:pPr>
      <w:r w:rsidRPr="00C72C46">
        <w:rPr>
          <w:rFonts w:eastAsia="Times New Roman"/>
          <w:color w:val="auto"/>
          <w:sz w:val="22"/>
          <w:szCs w:val="22"/>
          <w:lang w:eastAsia="en-GB"/>
        </w:rPr>
        <w:t xml:space="preserve">Madam High </w:t>
      </w:r>
      <w:r w:rsidRPr="008755DE">
        <w:rPr>
          <w:rFonts w:eastAsia="Times New Roman"/>
          <w:color w:val="000000" w:themeColor="text1"/>
          <w:sz w:val="22"/>
          <w:szCs w:val="22"/>
          <w:lang w:eastAsia="en-GB"/>
        </w:rPr>
        <w:t xml:space="preserve">Commissioner, </w:t>
      </w:r>
      <w:r w:rsidR="008755DE">
        <w:rPr>
          <w:rFonts w:eastAsia="Times New Roman"/>
          <w:color w:val="000000" w:themeColor="text1"/>
          <w:sz w:val="22"/>
          <w:szCs w:val="22"/>
          <w:lang w:eastAsia="en-GB"/>
        </w:rPr>
        <w:t>p</w:t>
      </w:r>
      <w:r w:rsidRPr="008755DE">
        <w:rPr>
          <w:rFonts w:eastAsia="Times New Roman"/>
          <w:color w:val="000000" w:themeColor="text1"/>
          <w:sz w:val="22"/>
          <w:szCs w:val="22"/>
          <w:lang w:eastAsia="en-GB"/>
        </w:rPr>
        <w:t xml:space="preserve">erhaps you could elaborate further on your recommendations on how this Council should address this challenge and contribute to accountability, and </w:t>
      </w:r>
      <w:r w:rsidRPr="00C72C46">
        <w:rPr>
          <w:rFonts w:eastAsia="Times New Roman"/>
          <w:color w:val="auto"/>
          <w:sz w:val="22"/>
          <w:szCs w:val="22"/>
          <w:lang w:eastAsia="en-GB"/>
        </w:rPr>
        <w:t xml:space="preserve">why that is so important </w:t>
      </w:r>
      <w:r>
        <w:rPr>
          <w:rFonts w:eastAsia="Times New Roman"/>
          <w:color w:val="auto"/>
          <w:sz w:val="22"/>
          <w:szCs w:val="22"/>
          <w:lang w:eastAsia="en-GB"/>
        </w:rPr>
        <w:t xml:space="preserve">not only </w:t>
      </w:r>
      <w:r w:rsidRPr="00C72C46">
        <w:rPr>
          <w:rFonts w:eastAsia="Times New Roman"/>
          <w:color w:val="auto"/>
          <w:sz w:val="22"/>
          <w:szCs w:val="22"/>
          <w:lang w:eastAsia="en-GB"/>
        </w:rPr>
        <w:t xml:space="preserve">for the past, </w:t>
      </w:r>
      <w:r>
        <w:rPr>
          <w:rFonts w:eastAsia="Times New Roman"/>
          <w:color w:val="auto"/>
          <w:sz w:val="22"/>
          <w:szCs w:val="22"/>
          <w:lang w:eastAsia="en-GB"/>
        </w:rPr>
        <w:t>but also the</w:t>
      </w:r>
      <w:r w:rsidRPr="00C72C46">
        <w:rPr>
          <w:rFonts w:eastAsia="Times New Roman"/>
          <w:color w:val="auto"/>
          <w:sz w:val="22"/>
          <w:szCs w:val="22"/>
          <w:lang w:eastAsia="en-GB"/>
        </w:rPr>
        <w:t xml:space="preserve"> future of the country?</w:t>
      </w:r>
    </w:p>
    <w:p w14:paraId="2868ED3F" w14:textId="77777777" w:rsidR="00C94E37" w:rsidRDefault="00C94E37" w:rsidP="00C94E37">
      <w:pPr>
        <w:widowControl/>
        <w:suppressAutoHyphens w:val="0"/>
        <w:spacing w:after="0" w:line="240" w:lineRule="auto"/>
        <w:rPr>
          <w:rFonts w:eastAsia="Times New Roman"/>
          <w:color w:val="auto"/>
          <w:sz w:val="22"/>
          <w:szCs w:val="22"/>
          <w:lang w:eastAsia="en-GB"/>
        </w:rPr>
      </w:pPr>
    </w:p>
    <w:p w14:paraId="0278FDF6" w14:textId="5112614D" w:rsidR="00D2197F" w:rsidRPr="00B35673" w:rsidRDefault="004B64FC" w:rsidP="00C4754F">
      <w:r w:rsidRPr="00B33532">
        <w:rPr>
          <w:rFonts w:eastAsia="Times New Roman"/>
          <w:sz w:val="22"/>
          <w:szCs w:val="22"/>
        </w:rPr>
        <w:t>Thank you</w:t>
      </w:r>
      <w:r w:rsidR="00B33532" w:rsidRPr="00B33532">
        <w:rPr>
          <w:rFonts w:eastAsia="Times New Roman"/>
          <w:sz w:val="22"/>
          <w:szCs w:val="22"/>
        </w:rPr>
        <w:t>.</w:t>
      </w:r>
      <w:r w:rsidR="00384E26">
        <w:t xml:space="preserve"> </w:t>
      </w:r>
    </w:p>
    <w:sectPr w:rsidR="00D2197F" w:rsidRPr="00B35673" w:rsidSect="00470D8C">
      <w:footerReference w:type="even" r:id="rId14"/>
      <w:footerReference w:type="default" r:id="rId15"/>
      <w:headerReference w:type="first" r:id="rId16"/>
      <w:footnotePr>
        <w:pos w:val="beneathText"/>
      </w:footnotePr>
      <w:endnotePr>
        <w:numFmt w:val="decimal"/>
      </w:endnotePr>
      <w:type w:val="continuous"/>
      <w:pgSz w:w="11900" w:h="16837" w:code="9"/>
      <w:pgMar w:top="964" w:right="1304" w:bottom="1418" w:left="1304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BD6C9" w14:textId="77777777" w:rsidR="000F4EE5" w:rsidRDefault="000F4EE5">
      <w:r>
        <w:separator/>
      </w:r>
    </w:p>
  </w:endnote>
  <w:endnote w:type="continuationSeparator" w:id="0">
    <w:p w14:paraId="0AD55BA5" w14:textId="77777777" w:rsidR="000F4EE5" w:rsidRDefault="000F4EE5">
      <w:r>
        <w:continuationSeparator/>
      </w:r>
    </w:p>
  </w:endnote>
  <w:endnote w:id="1">
    <w:p w14:paraId="728FEF88" w14:textId="77777777" w:rsidR="005E3702" w:rsidRPr="002B67EE" w:rsidRDefault="005E3702" w:rsidP="005E3702">
      <w:pPr>
        <w:spacing w:after="80" w:line="240" w:lineRule="auto"/>
        <w:rPr>
          <w:rFonts w:ascii="Garamond" w:hAnsi="Garamond"/>
        </w:rPr>
      </w:pPr>
      <w:r w:rsidRPr="002B67EE">
        <w:rPr>
          <w:rFonts w:ascii="Garamond" w:hAnsi="Garamond"/>
          <w:vertAlign w:val="superscript"/>
        </w:rPr>
        <w:endnoteRef/>
      </w:r>
      <w:r w:rsidRPr="002B67EE">
        <w:rPr>
          <w:rFonts w:ascii="Garamond" w:hAnsi="Garamond"/>
        </w:rPr>
        <w:t xml:space="preserve"> S</w:t>
      </w:r>
      <w:r w:rsidRPr="002B67EE">
        <w:rPr>
          <w:rFonts w:ascii="Garamond" w:hAnsi="Garamond"/>
          <w:i/>
        </w:rPr>
        <w:t>ri Lanka: Experts dismayed by regressive steps, call for renewed UN scrutiny and efforts to ensure accountability</w:t>
      </w:r>
      <w:r w:rsidRPr="002B67EE">
        <w:rPr>
          <w:rFonts w:ascii="Garamond" w:hAnsi="Garamond"/>
        </w:rPr>
        <w:t xml:space="preserve">, Office of the High Commissioner for Human Rights (5 February 2021), available at </w:t>
      </w:r>
      <w:hyperlink r:id="rId1">
        <w:r w:rsidRPr="002B67EE">
          <w:rPr>
            <w:rFonts w:ascii="Garamond" w:hAnsi="Garamond"/>
            <w:color w:val="0000FF"/>
            <w:u w:val="single"/>
          </w:rPr>
          <w:t>https://www.ohchr.org/EN/NewsEvents/Pages/DisplayNews.aspx?NewsID=26725&amp;LangID=E</w:t>
        </w:r>
      </w:hyperlink>
      <w:r w:rsidRPr="002B67EE">
        <w:rPr>
          <w:rFonts w:ascii="Garamond" w:hAnsi="Garamond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 Cn">
    <w:altName w:val="Calibri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DE486" w14:textId="77777777" w:rsidR="003A37FF" w:rsidRDefault="003A37FF" w:rsidP="000840C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C4A24C" w14:textId="77777777" w:rsidR="003A37FF" w:rsidRDefault="003A37FF" w:rsidP="000840C0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29B50" w14:textId="77777777" w:rsidR="003A37FF" w:rsidRPr="002C563A" w:rsidRDefault="003A37FF" w:rsidP="000840C0">
    <w:pPr>
      <w:pStyle w:val="Footer"/>
      <w:framePr w:wrap="around" w:vAnchor="text" w:hAnchor="margin" w:xAlign="outside" w:y="1"/>
      <w:rPr>
        <w:rStyle w:val="PageNumber"/>
        <w:rFonts w:ascii="Times New Roman" w:hAnsi="Times New Roman"/>
        <w:sz w:val="16"/>
        <w:szCs w:val="16"/>
      </w:rPr>
    </w:pPr>
    <w:r w:rsidRPr="002C563A">
      <w:rPr>
        <w:rStyle w:val="PageNumber"/>
        <w:rFonts w:ascii="Times New Roman" w:hAnsi="Times New Roman"/>
        <w:sz w:val="16"/>
        <w:szCs w:val="16"/>
      </w:rPr>
      <w:fldChar w:fldCharType="begin"/>
    </w:r>
    <w:r w:rsidRPr="002C563A">
      <w:rPr>
        <w:rStyle w:val="PageNumber"/>
        <w:rFonts w:ascii="Times New Roman" w:hAnsi="Times New Roman"/>
        <w:sz w:val="16"/>
        <w:szCs w:val="16"/>
      </w:rPr>
      <w:instrText xml:space="preserve">PAGE  </w:instrText>
    </w:r>
    <w:r w:rsidRPr="002C563A">
      <w:rPr>
        <w:rStyle w:val="PageNumber"/>
        <w:rFonts w:ascii="Times New Roman" w:hAnsi="Times New Roman"/>
        <w:sz w:val="16"/>
        <w:szCs w:val="16"/>
      </w:rPr>
      <w:fldChar w:fldCharType="separate"/>
    </w:r>
    <w:r w:rsidR="008C1E98">
      <w:rPr>
        <w:rStyle w:val="PageNumber"/>
        <w:rFonts w:ascii="Times New Roman" w:hAnsi="Times New Roman"/>
        <w:noProof/>
        <w:sz w:val="16"/>
        <w:szCs w:val="16"/>
      </w:rPr>
      <w:t>1</w:t>
    </w:r>
    <w:r w:rsidRPr="002C563A">
      <w:rPr>
        <w:rStyle w:val="PageNumber"/>
        <w:rFonts w:ascii="Times New Roman" w:hAnsi="Times New Roman"/>
        <w:sz w:val="16"/>
        <w:szCs w:val="16"/>
      </w:rPr>
      <w:fldChar w:fldCharType="end"/>
    </w:r>
  </w:p>
  <w:p w14:paraId="4C6D3902" w14:textId="77777777" w:rsidR="003A37FF" w:rsidRDefault="003A37FF" w:rsidP="000840C0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74308" w14:textId="77777777" w:rsidR="000F4EE5" w:rsidRDefault="000F4EE5">
      <w:r>
        <w:separator/>
      </w:r>
    </w:p>
  </w:footnote>
  <w:footnote w:type="continuationSeparator" w:id="0">
    <w:p w14:paraId="4F9EBB21" w14:textId="77777777" w:rsidR="000F4EE5" w:rsidRDefault="000F4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5141C" w14:textId="77777777" w:rsidR="003A37FF" w:rsidRDefault="003A37FF" w:rsidP="00D35879">
    <w:pPr>
      <w:pStyle w:val="Header"/>
    </w:pPr>
  </w:p>
  <w:p w14:paraId="50E12899" w14:textId="77777777" w:rsidR="003A37FF" w:rsidRDefault="003A37FF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3461271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E522AB"/>
    <w:multiLevelType w:val="hybridMultilevel"/>
    <w:tmpl w:val="B20E4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D392B"/>
    <w:multiLevelType w:val="hybridMultilevel"/>
    <w:tmpl w:val="D82459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F102A"/>
    <w:multiLevelType w:val="hybridMultilevel"/>
    <w:tmpl w:val="84A677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5273B"/>
    <w:multiLevelType w:val="multilevel"/>
    <w:tmpl w:val="79787F56"/>
    <w:numStyleLink w:val="AINumberedList"/>
  </w:abstractNum>
  <w:abstractNum w:abstractNumId="5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2B0461FB"/>
    <w:multiLevelType w:val="multilevel"/>
    <w:tmpl w:val="5B58B218"/>
    <w:numStyleLink w:val="AIBulletList"/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3B3063E7"/>
    <w:multiLevelType w:val="hybridMultilevel"/>
    <w:tmpl w:val="D7A6A9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597C2480"/>
    <w:multiLevelType w:val="multilevel"/>
    <w:tmpl w:val="79787F56"/>
    <w:numStyleLink w:val="AINumberedList"/>
  </w:abstractNum>
  <w:abstractNum w:abstractNumId="12" w15:restartNumberingAfterBreak="0">
    <w:nsid w:val="620B112B"/>
    <w:multiLevelType w:val="multilevel"/>
    <w:tmpl w:val="5B58B218"/>
    <w:numStyleLink w:val="AIBulletList"/>
  </w:abstractNum>
  <w:abstractNum w:abstractNumId="13" w15:restartNumberingAfterBreak="0">
    <w:nsid w:val="63AE59ED"/>
    <w:multiLevelType w:val="multilevel"/>
    <w:tmpl w:val="79787F56"/>
    <w:numStyleLink w:val="AINumberedList"/>
  </w:abstractNum>
  <w:abstractNum w:abstractNumId="14" w15:restartNumberingAfterBreak="0">
    <w:nsid w:val="68316DB6"/>
    <w:multiLevelType w:val="multilevel"/>
    <w:tmpl w:val="5B58B218"/>
    <w:numStyleLink w:val="AIBulletList"/>
  </w:abstractNum>
  <w:abstractNum w:abstractNumId="15" w15:restartNumberingAfterBreak="0">
    <w:nsid w:val="6D454555"/>
    <w:multiLevelType w:val="multilevel"/>
    <w:tmpl w:val="5B58B218"/>
    <w:numStyleLink w:val="AIBulletList"/>
  </w:abstractNum>
  <w:abstractNum w:abstractNumId="16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17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4"/>
  </w:num>
  <w:num w:numId="8">
    <w:abstractNumId w:val="9"/>
  </w:num>
  <w:num w:numId="9">
    <w:abstractNumId w:val="7"/>
  </w:num>
  <w:num w:numId="10">
    <w:abstractNumId w:val="11"/>
  </w:num>
  <w:num w:numId="11">
    <w:abstractNumId w:val="6"/>
  </w:num>
  <w:num w:numId="12">
    <w:abstractNumId w:val="12"/>
  </w:num>
  <w:num w:numId="13">
    <w:abstractNumId w:val="13"/>
  </w:num>
  <w:num w:numId="14">
    <w:abstractNumId w:val="4"/>
  </w:num>
  <w:num w:numId="15">
    <w:abstractNumId w:val="1"/>
  </w:num>
  <w:num w:numId="16">
    <w:abstractNumId w:val="2"/>
  </w:num>
  <w:num w:numId="17">
    <w:abstractNumId w:val="3"/>
  </w:num>
  <w:num w:numId="1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CFB"/>
    <w:rsid w:val="00001383"/>
    <w:rsid w:val="000058B2"/>
    <w:rsid w:val="00006629"/>
    <w:rsid w:val="000154A8"/>
    <w:rsid w:val="000173BE"/>
    <w:rsid w:val="0002281A"/>
    <w:rsid w:val="00057A7E"/>
    <w:rsid w:val="00076037"/>
    <w:rsid w:val="00083462"/>
    <w:rsid w:val="000840C0"/>
    <w:rsid w:val="00087E2B"/>
    <w:rsid w:val="0009130D"/>
    <w:rsid w:val="00092DFA"/>
    <w:rsid w:val="000957C5"/>
    <w:rsid w:val="000B02B4"/>
    <w:rsid w:val="000B1892"/>
    <w:rsid w:val="000B4A38"/>
    <w:rsid w:val="000C2A0D"/>
    <w:rsid w:val="000D09C7"/>
    <w:rsid w:val="000D0ABB"/>
    <w:rsid w:val="000D5750"/>
    <w:rsid w:val="000D70C1"/>
    <w:rsid w:val="000E0D61"/>
    <w:rsid w:val="000E3736"/>
    <w:rsid w:val="000E57D4"/>
    <w:rsid w:val="000F4EE5"/>
    <w:rsid w:val="00100FE4"/>
    <w:rsid w:val="0010425E"/>
    <w:rsid w:val="00106837"/>
    <w:rsid w:val="00106D61"/>
    <w:rsid w:val="00106FE1"/>
    <w:rsid w:val="00115C9A"/>
    <w:rsid w:val="001164CB"/>
    <w:rsid w:val="0012544D"/>
    <w:rsid w:val="0012701B"/>
    <w:rsid w:val="001300C3"/>
    <w:rsid w:val="00130B8A"/>
    <w:rsid w:val="00131883"/>
    <w:rsid w:val="00141548"/>
    <w:rsid w:val="00145A2A"/>
    <w:rsid w:val="0014617E"/>
    <w:rsid w:val="001526C3"/>
    <w:rsid w:val="001561F4"/>
    <w:rsid w:val="00157646"/>
    <w:rsid w:val="0016118D"/>
    <w:rsid w:val="00163771"/>
    <w:rsid w:val="001648DB"/>
    <w:rsid w:val="001663B3"/>
    <w:rsid w:val="00174398"/>
    <w:rsid w:val="00177779"/>
    <w:rsid w:val="00183F75"/>
    <w:rsid w:val="0019118D"/>
    <w:rsid w:val="00194CD5"/>
    <w:rsid w:val="001A4B87"/>
    <w:rsid w:val="001A635D"/>
    <w:rsid w:val="001A6AC9"/>
    <w:rsid w:val="001A70A3"/>
    <w:rsid w:val="001A7728"/>
    <w:rsid w:val="001C2A31"/>
    <w:rsid w:val="001D4B3C"/>
    <w:rsid w:val="00201189"/>
    <w:rsid w:val="002036C0"/>
    <w:rsid w:val="002126A2"/>
    <w:rsid w:val="00215E33"/>
    <w:rsid w:val="00225A11"/>
    <w:rsid w:val="00226D83"/>
    <w:rsid w:val="00253786"/>
    <w:rsid w:val="002558D7"/>
    <w:rsid w:val="0025792F"/>
    <w:rsid w:val="00261CC7"/>
    <w:rsid w:val="002650E0"/>
    <w:rsid w:val="002665C3"/>
    <w:rsid w:val="00267383"/>
    <w:rsid w:val="002703E7"/>
    <w:rsid w:val="002709C3"/>
    <w:rsid w:val="0027304E"/>
    <w:rsid w:val="002739C9"/>
    <w:rsid w:val="00285A98"/>
    <w:rsid w:val="002936E5"/>
    <w:rsid w:val="002A2F36"/>
    <w:rsid w:val="002A57B8"/>
    <w:rsid w:val="002B185E"/>
    <w:rsid w:val="002B2E9B"/>
    <w:rsid w:val="002B739F"/>
    <w:rsid w:val="002C06A6"/>
    <w:rsid w:val="002C4255"/>
    <w:rsid w:val="002C563A"/>
    <w:rsid w:val="002C5FE4"/>
    <w:rsid w:val="002C7F1F"/>
    <w:rsid w:val="002D48CD"/>
    <w:rsid w:val="002D5454"/>
    <w:rsid w:val="002F3C80"/>
    <w:rsid w:val="002F73AB"/>
    <w:rsid w:val="00301D28"/>
    <w:rsid w:val="00320461"/>
    <w:rsid w:val="003263DC"/>
    <w:rsid w:val="00330A7E"/>
    <w:rsid w:val="003373A5"/>
    <w:rsid w:val="00337826"/>
    <w:rsid w:val="0034324D"/>
    <w:rsid w:val="0035329F"/>
    <w:rsid w:val="00355617"/>
    <w:rsid w:val="00376EF4"/>
    <w:rsid w:val="00384E26"/>
    <w:rsid w:val="00387FA9"/>
    <w:rsid w:val="003975C9"/>
    <w:rsid w:val="003A37FF"/>
    <w:rsid w:val="003B0DB7"/>
    <w:rsid w:val="003B5F4B"/>
    <w:rsid w:val="003C3210"/>
    <w:rsid w:val="003C5EEA"/>
    <w:rsid w:val="003C7CB6"/>
    <w:rsid w:val="003D4EEF"/>
    <w:rsid w:val="003F3D5D"/>
    <w:rsid w:val="00404C77"/>
    <w:rsid w:val="0042210F"/>
    <w:rsid w:val="004317D3"/>
    <w:rsid w:val="004334BF"/>
    <w:rsid w:val="004408A1"/>
    <w:rsid w:val="004410A5"/>
    <w:rsid w:val="00442BDD"/>
    <w:rsid w:val="00442E5B"/>
    <w:rsid w:val="0044379B"/>
    <w:rsid w:val="00445D50"/>
    <w:rsid w:val="00447EBC"/>
    <w:rsid w:val="00453538"/>
    <w:rsid w:val="004603A2"/>
    <w:rsid w:val="00470D8C"/>
    <w:rsid w:val="004775ED"/>
    <w:rsid w:val="00483257"/>
    <w:rsid w:val="00485D39"/>
    <w:rsid w:val="00486088"/>
    <w:rsid w:val="00492EAE"/>
    <w:rsid w:val="00492FA8"/>
    <w:rsid w:val="004953F7"/>
    <w:rsid w:val="004A3BB1"/>
    <w:rsid w:val="004B1E15"/>
    <w:rsid w:val="004B2367"/>
    <w:rsid w:val="004B381D"/>
    <w:rsid w:val="004B646A"/>
    <w:rsid w:val="004B64FC"/>
    <w:rsid w:val="004C265C"/>
    <w:rsid w:val="004C71F5"/>
    <w:rsid w:val="004D5C97"/>
    <w:rsid w:val="00503771"/>
    <w:rsid w:val="00517E88"/>
    <w:rsid w:val="00530008"/>
    <w:rsid w:val="00532751"/>
    <w:rsid w:val="005363CA"/>
    <w:rsid w:val="00542F58"/>
    <w:rsid w:val="005465E9"/>
    <w:rsid w:val="00550907"/>
    <w:rsid w:val="00554DA6"/>
    <w:rsid w:val="00565462"/>
    <w:rsid w:val="00572CCD"/>
    <w:rsid w:val="0057440A"/>
    <w:rsid w:val="00581A12"/>
    <w:rsid w:val="00592C3E"/>
    <w:rsid w:val="00595DBE"/>
    <w:rsid w:val="00596449"/>
    <w:rsid w:val="005A0B73"/>
    <w:rsid w:val="005A3E28"/>
    <w:rsid w:val="005A71AD"/>
    <w:rsid w:val="005A7F1B"/>
    <w:rsid w:val="005B227F"/>
    <w:rsid w:val="005B2681"/>
    <w:rsid w:val="005B59ED"/>
    <w:rsid w:val="005C15E8"/>
    <w:rsid w:val="005C1971"/>
    <w:rsid w:val="005C74F3"/>
    <w:rsid w:val="005C751F"/>
    <w:rsid w:val="005D14AA"/>
    <w:rsid w:val="005D15B0"/>
    <w:rsid w:val="005D2F63"/>
    <w:rsid w:val="005D7D1C"/>
    <w:rsid w:val="005E16B9"/>
    <w:rsid w:val="005E3702"/>
    <w:rsid w:val="005E7FF1"/>
    <w:rsid w:val="005F0355"/>
    <w:rsid w:val="005F5E43"/>
    <w:rsid w:val="00606108"/>
    <w:rsid w:val="006149CF"/>
    <w:rsid w:val="00617961"/>
    <w:rsid w:val="006201FC"/>
    <w:rsid w:val="00620936"/>
    <w:rsid w:val="00620ADD"/>
    <w:rsid w:val="00631EAF"/>
    <w:rsid w:val="0064043A"/>
    <w:rsid w:val="00640EF2"/>
    <w:rsid w:val="0065049B"/>
    <w:rsid w:val="006558EE"/>
    <w:rsid w:val="00657231"/>
    <w:rsid w:val="0066066B"/>
    <w:rsid w:val="00667912"/>
    <w:rsid w:val="00667FBC"/>
    <w:rsid w:val="00686BD5"/>
    <w:rsid w:val="0069571A"/>
    <w:rsid w:val="006A0BB9"/>
    <w:rsid w:val="006A37A8"/>
    <w:rsid w:val="006B461E"/>
    <w:rsid w:val="006C7A31"/>
    <w:rsid w:val="006F17FA"/>
    <w:rsid w:val="006F4C28"/>
    <w:rsid w:val="0070364E"/>
    <w:rsid w:val="007104E8"/>
    <w:rsid w:val="007156FC"/>
    <w:rsid w:val="00716942"/>
    <w:rsid w:val="007173E9"/>
    <w:rsid w:val="00723FBE"/>
    <w:rsid w:val="0072608F"/>
    <w:rsid w:val="00727519"/>
    <w:rsid w:val="0072780F"/>
    <w:rsid w:val="00727CA7"/>
    <w:rsid w:val="007333A8"/>
    <w:rsid w:val="0073431C"/>
    <w:rsid w:val="0073675E"/>
    <w:rsid w:val="007629C1"/>
    <w:rsid w:val="007656E7"/>
    <w:rsid w:val="00773171"/>
    <w:rsid w:val="00773365"/>
    <w:rsid w:val="0077376F"/>
    <w:rsid w:val="00777526"/>
    <w:rsid w:val="00781624"/>
    <w:rsid w:val="00781E3C"/>
    <w:rsid w:val="007858BA"/>
    <w:rsid w:val="007A2ABA"/>
    <w:rsid w:val="007A41B0"/>
    <w:rsid w:val="007A641E"/>
    <w:rsid w:val="007A7F97"/>
    <w:rsid w:val="007B4F3E"/>
    <w:rsid w:val="007C6CD0"/>
    <w:rsid w:val="007F72FF"/>
    <w:rsid w:val="007F7B5E"/>
    <w:rsid w:val="008056E9"/>
    <w:rsid w:val="00807455"/>
    <w:rsid w:val="00827A40"/>
    <w:rsid w:val="008301FD"/>
    <w:rsid w:val="00831ED7"/>
    <w:rsid w:val="008455C2"/>
    <w:rsid w:val="00846823"/>
    <w:rsid w:val="00853076"/>
    <w:rsid w:val="00855693"/>
    <w:rsid w:val="00864035"/>
    <w:rsid w:val="00865CA0"/>
    <w:rsid w:val="00866873"/>
    <w:rsid w:val="008755DE"/>
    <w:rsid w:val="008763F4"/>
    <w:rsid w:val="00883C08"/>
    <w:rsid w:val="008849EA"/>
    <w:rsid w:val="00891FE8"/>
    <w:rsid w:val="00895318"/>
    <w:rsid w:val="008B7F55"/>
    <w:rsid w:val="008C1E98"/>
    <w:rsid w:val="008C6095"/>
    <w:rsid w:val="008D16ED"/>
    <w:rsid w:val="008E0B66"/>
    <w:rsid w:val="008E172D"/>
    <w:rsid w:val="009024A1"/>
    <w:rsid w:val="00902730"/>
    <w:rsid w:val="00904A93"/>
    <w:rsid w:val="00906C9F"/>
    <w:rsid w:val="00917B6C"/>
    <w:rsid w:val="00921577"/>
    <w:rsid w:val="009259E1"/>
    <w:rsid w:val="009430E5"/>
    <w:rsid w:val="00947257"/>
    <w:rsid w:val="0095188F"/>
    <w:rsid w:val="009550A0"/>
    <w:rsid w:val="00961AFD"/>
    <w:rsid w:val="00963792"/>
    <w:rsid w:val="00963D4F"/>
    <w:rsid w:val="00967626"/>
    <w:rsid w:val="00971A35"/>
    <w:rsid w:val="0097218E"/>
    <w:rsid w:val="0099099F"/>
    <w:rsid w:val="00991C69"/>
    <w:rsid w:val="009923C0"/>
    <w:rsid w:val="00996CA2"/>
    <w:rsid w:val="009B78FE"/>
    <w:rsid w:val="009C1450"/>
    <w:rsid w:val="009C3521"/>
    <w:rsid w:val="009C4461"/>
    <w:rsid w:val="009E097D"/>
    <w:rsid w:val="009F0FE5"/>
    <w:rsid w:val="00A07E67"/>
    <w:rsid w:val="00A1791F"/>
    <w:rsid w:val="00A31F72"/>
    <w:rsid w:val="00A41FC6"/>
    <w:rsid w:val="00A44B1B"/>
    <w:rsid w:val="00A4583A"/>
    <w:rsid w:val="00A542AF"/>
    <w:rsid w:val="00A66A80"/>
    <w:rsid w:val="00A70D9D"/>
    <w:rsid w:val="00A7548F"/>
    <w:rsid w:val="00A7652C"/>
    <w:rsid w:val="00A81673"/>
    <w:rsid w:val="00A90EA6"/>
    <w:rsid w:val="00AA34A5"/>
    <w:rsid w:val="00AB5744"/>
    <w:rsid w:val="00AB5C6E"/>
    <w:rsid w:val="00AB7E5D"/>
    <w:rsid w:val="00AC15B7"/>
    <w:rsid w:val="00AC47B2"/>
    <w:rsid w:val="00AC7C5F"/>
    <w:rsid w:val="00AD290D"/>
    <w:rsid w:val="00AD6200"/>
    <w:rsid w:val="00AE4214"/>
    <w:rsid w:val="00AF0FCD"/>
    <w:rsid w:val="00AF5FF0"/>
    <w:rsid w:val="00B1108A"/>
    <w:rsid w:val="00B206A8"/>
    <w:rsid w:val="00B22E5E"/>
    <w:rsid w:val="00B26AE1"/>
    <w:rsid w:val="00B26C4B"/>
    <w:rsid w:val="00B27341"/>
    <w:rsid w:val="00B33532"/>
    <w:rsid w:val="00B34299"/>
    <w:rsid w:val="00B35673"/>
    <w:rsid w:val="00B408D4"/>
    <w:rsid w:val="00B4354D"/>
    <w:rsid w:val="00B52B01"/>
    <w:rsid w:val="00B6690B"/>
    <w:rsid w:val="00B7545C"/>
    <w:rsid w:val="00B92AEC"/>
    <w:rsid w:val="00B94DE6"/>
    <w:rsid w:val="00B957E6"/>
    <w:rsid w:val="00B971E7"/>
    <w:rsid w:val="00BA0E81"/>
    <w:rsid w:val="00BA6913"/>
    <w:rsid w:val="00BB0B3B"/>
    <w:rsid w:val="00BD2DF1"/>
    <w:rsid w:val="00BE0D92"/>
    <w:rsid w:val="00BE2724"/>
    <w:rsid w:val="00BE4685"/>
    <w:rsid w:val="00BF1B8F"/>
    <w:rsid w:val="00BF7136"/>
    <w:rsid w:val="00C128B6"/>
    <w:rsid w:val="00C13036"/>
    <w:rsid w:val="00C162AD"/>
    <w:rsid w:val="00C17D6F"/>
    <w:rsid w:val="00C22B00"/>
    <w:rsid w:val="00C359CF"/>
    <w:rsid w:val="00C370BB"/>
    <w:rsid w:val="00C376E5"/>
    <w:rsid w:val="00C460DB"/>
    <w:rsid w:val="00C4754F"/>
    <w:rsid w:val="00C50CEC"/>
    <w:rsid w:val="00C538D1"/>
    <w:rsid w:val="00C607FB"/>
    <w:rsid w:val="00C76EE0"/>
    <w:rsid w:val="00C8330C"/>
    <w:rsid w:val="00C85BFA"/>
    <w:rsid w:val="00C85EFE"/>
    <w:rsid w:val="00C934DE"/>
    <w:rsid w:val="00C93CB2"/>
    <w:rsid w:val="00C94E37"/>
    <w:rsid w:val="00C94EE0"/>
    <w:rsid w:val="00C97AC1"/>
    <w:rsid w:val="00CA51AF"/>
    <w:rsid w:val="00CA5CB1"/>
    <w:rsid w:val="00CB4AA6"/>
    <w:rsid w:val="00CD2995"/>
    <w:rsid w:val="00CE4376"/>
    <w:rsid w:val="00CF52A9"/>
    <w:rsid w:val="00CF7805"/>
    <w:rsid w:val="00D007F8"/>
    <w:rsid w:val="00D05A52"/>
    <w:rsid w:val="00D05EF6"/>
    <w:rsid w:val="00D114C6"/>
    <w:rsid w:val="00D1759A"/>
    <w:rsid w:val="00D2197F"/>
    <w:rsid w:val="00D26BF9"/>
    <w:rsid w:val="00D35879"/>
    <w:rsid w:val="00D44B56"/>
    <w:rsid w:val="00D47210"/>
    <w:rsid w:val="00D54217"/>
    <w:rsid w:val="00D62977"/>
    <w:rsid w:val="00D6411A"/>
    <w:rsid w:val="00D749E6"/>
    <w:rsid w:val="00D834E2"/>
    <w:rsid w:val="00D844EE"/>
    <w:rsid w:val="00D847F8"/>
    <w:rsid w:val="00D90465"/>
    <w:rsid w:val="00D9219C"/>
    <w:rsid w:val="00D92776"/>
    <w:rsid w:val="00DB7D74"/>
    <w:rsid w:val="00DC2818"/>
    <w:rsid w:val="00DC61D2"/>
    <w:rsid w:val="00DC65A4"/>
    <w:rsid w:val="00DD346F"/>
    <w:rsid w:val="00DD4101"/>
    <w:rsid w:val="00DE13F7"/>
    <w:rsid w:val="00DF1141"/>
    <w:rsid w:val="00DF292A"/>
    <w:rsid w:val="00DF3644"/>
    <w:rsid w:val="00DF63A6"/>
    <w:rsid w:val="00E04AF0"/>
    <w:rsid w:val="00E12FD3"/>
    <w:rsid w:val="00E20C08"/>
    <w:rsid w:val="00E260F9"/>
    <w:rsid w:val="00E358C8"/>
    <w:rsid w:val="00E37B98"/>
    <w:rsid w:val="00E406B4"/>
    <w:rsid w:val="00E43F3A"/>
    <w:rsid w:val="00E45B15"/>
    <w:rsid w:val="00E63CEF"/>
    <w:rsid w:val="00E65D5E"/>
    <w:rsid w:val="00E67C6B"/>
    <w:rsid w:val="00E7569C"/>
    <w:rsid w:val="00E778FE"/>
    <w:rsid w:val="00E90493"/>
    <w:rsid w:val="00EA1562"/>
    <w:rsid w:val="00EA4CFB"/>
    <w:rsid w:val="00EA623B"/>
    <w:rsid w:val="00EB009F"/>
    <w:rsid w:val="00EB1C45"/>
    <w:rsid w:val="00EB51EB"/>
    <w:rsid w:val="00EC677A"/>
    <w:rsid w:val="00ED3807"/>
    <w:rsid w:val="00ED394D"/>
    <w:rsid w:val="00ED70C0"/>
    <w:rsid w:val="00EF284E"/>
    <w:rsid w:val="00F04B3F"/>
    <w:rsid w:val="00F25445"/>
    <w:rsid w:val="00F27902"/>
    <w:rsid w:val="00F30103"/>
    <w:rsid w:val="00F322A8"/>
    <w:rsid w:val="00F3424C"/>
    <w:rsid w:val="00F44D89"/>
    <w:rsid w:val="00F45927"/>
    <w:rsid w:val="00F51366"/>
    <w:rsid w:val="00F65D4B"/>
    <w:rsid w:val="00F7577A"/>
    <w:rsid w:val="00F771BD"/>
    <w:rsid w:val="00F814AA"/>
    <w:rsid w:val="00F91619"/>
    <w:rsid w:val="00F93094"/>
    <w:rsid w:val="00F9400E"/>
    <w:rsid w:val="00FA1C07"/>
    <w:rsid w:val="00FA48E3"/>
    <w:rsid w:val="00FA4E88"/>
    <w:rsid w:val="00FA7368"/>
    <w:rsid w:val="00FB2CBD"/>
    <w:rsid w:val="00FB54DD"/>
    <w:rsid w:val="00FB6A97"/>
    <w:rsid w:val="00FC01A6"/>
    <w:rsid w:val="00FC165B"/>
    <w:rsid w:val="00FD5965"/>
    <w:rsid w:val="00FD69D2"/>
    <w:rsid w:val="00FE37E6"/>
    <w:rsid w:val="00FE5306"/>
    <w:rsid w:val="00FE7946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7ADD5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uiPriority w:val="20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customStyle="1" w:styleId="apple-converted-space">
    <w:name w:val="apple-converted-space"/>
    <w:rsid w:val="00EA4CFB"/>
  </w:style>
  <w:style w:type="paragraph" w:styleId="ListParagraph">
    <w:name w:val="List Paragraph"/>
    <w:basedOn w:val="Normal"/>
    <w:uiPriority w:val="34"/>
    <w:qFormat/>
    <w:rsid w:val="008C609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87FA9"/>
    <w:rPr>
      <w:b/>
      <w:bCs/>
    </w:rPr>
  </w:style>
  <w:style w:type="paragraph" w:customStyle="1" w:styleId="AIBodyText">
    <w:name w:val="AI Body Text"/>
    <w:basedOn w:val="Normal"/>
    <w:link w:val="AIBodyTextChar"/>
    <w:rsid w:val="00B26AE1"/>
    <w:rPr>
      <w:rFonts w:eastAsia="Times New Roman"/>
    </w:rPr>
  </w:style>
  <w:style w:type="character" w:customStyle="1" w:styleId="AIBodyTextChar">
    <w:name w:val="AI Body Text Char"/>
    <w:link w:val="AIBodyText"/>
    <w:rsid w:val="00B26AE1"/>
    <w:rPr>
      <w:rFonts w:ascii="Amnesty Trade Gothic" w:eastAsia="Times New Roman" w:hAnsi="Amnesty Trade Gothic"/>
      <w:color w:val="000000"/>
      <w:sz w:val="18"/>
      <w:szCs w:val="24"/>
      <w:lang w:eastAsia="ar-SA"/>
    </w:rPr>
  </w:style>
  <w:style w:type="paragraph" w:customStyle="1" w:styleId="AILetterText">
    <w:name w:val="AI Letter Text"/>
    <w:basedOn w:val="Normal"/>
    <w:rsid w:val="00470D8C"/>
    <w:pPr>
      <w:widowControl/>
      <w:suppressAutoHyphens w:val="0"/>
      <w:spacing w:after="240" w:line="240" w:lineRule="auto"/>
    </w:pPr>
    <w:rPr>
      <w:rFonts w:asciiTheme="minorHAnsi" w:eastAsiaTheme="minorEastAsia" w:hAnsiTheme="minorHAnsi" w:cstheme="minorBidi"/>
      <w:color w:val="auto"/>
      <w:sz w:val="24"/>
      <w:szCs w:val="20"/>
      <w:lang w:val="de-DE" w:eastAsia="zh-CN"/>
    </w:rPr>
  </w:style>
  <w:style w:type="paragraph" w:customStyle="1" w:styleId="AISignOff">
    <w:name w:val="AI Sign Off"/>
    <w:basedOn w:val="Normal"/>
    <w:rsid w:val="00470D8C"/>
    <w:pPr>
      <w:widowControl/>
      <w:shd w:val="solid" w:color="FFFFFF" w:fill="FFFFFF"/>
      <w:suppressAutoHyphens w:val="0"/>
      <w:spacing w:after="200" w:line="240" w:lineRule="auto"/>
    </w:pPr>
    <w:rPr>
      <w:rFonts w:asciiTheme="minorHAnsi" w:eastAsiaTheme="minorEastAsia" w:hAnsiTheme="minorHAnsi" w:cstheme="minorBidi"/>
      <w:color w:val="auto"/>
      <w:sz w:val="24"/>
      <w:lang w:val="de-DE" w:eastAsia="zh-CN"/>
    </w:rPr>
  </w:style>
  <w:style w:type="paragraph" w:customStyle="1" w:styleId="AIbodytext0">
    <w:name w:val="AI body text"/>
    <w:basedOn w:val="Normal"/>
    <w:autoRedefine/>
    <w:qFormat/>
    <w:rsid w:val="00470D8C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eastAsia="Amnesty Trade Gothic" w:cs="Amnesty Trade Gothic"/>
      <w:szCs w:val="18"/>
      <w:u w:color="000000"/>
      <w:bdr w:val="nil"/>
      <w:lang w:val="es-ES_tradnl" w:eastAsia="en-US"/>
    </w:rPr>
  </w:style>
  <w:style w:type="paragraph" w:customStyle="1" w:styleId="Default">
    <w:name w:val="Default"/>
    <w:rsid w:val="002650E0"/>
    <w:pPr>
      <w:widowControl w:val="0"/>
      <w:autoSpaceDE w:val="0"/>
      <w:autoSpaceDN w:val="0"/>
      <w:adjustRightInd w:val="0"/>
    </w:pPr>
    <w:rPr>
      <w:rFonts w:ascii="Amnesty Trade Gothic" w:hAnsi="Amnesty Trade Gothic" w:cs="Amnesty Trade Gothic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5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hchr.org/EN/NewsEvents/Pages/DisplayNews.aspx?NewsID=26695&amp;LangID=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hchr.org/EN/NewsEvents/Pages/DisplayNews.aspx?NewsID=26725&amp;LangID=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4504AE6CBDE4AA13CF8D1025C38CF" ma:contentTypeVersion="0" ma:contentTypeDescription="Create a new document." ma:contentTypeScope="" ma:versionID="9e359a1de19b0b2c24634c47a0e860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c3a7447a7246b5c45829a245a11f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E8BB55-CD3C-467C-AB62-0B9DB215C80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4831E09-1A6C-46B1-939E-5078DB0A48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B741E8-F28E-45EB-9361-C24080E5D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D9065A-D67E-4B3E-A8BC-42E5830CDC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2146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2021-02-25T23:26:00Z</dcterms:created>
  <dcterms:modified xsi:type="dcterms:W3CDTF">2021-02-25T23:26:00Z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0x0101001764504AE6CBDE4AA13CF8D1025C38CF</vt:lpwstr>
  </property>
</Properties>
</file>