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137E5" w:rsidRPr="00187C90" w14:paraId="4A574007" w14:textId="77777777" w:rsidTr="00E905F4">
        <w:trPr>
          <w:cantSplit/>
          <w:trHeight w:hRule="exact" w:val="851"/>
        </w:trPr>
        <w:tc>
          <w:tcPr>
            <w:tcW w:w="1276" w:type="dxa"/>
            <w:tcBorders>
              <w:bottom w:val="single" w:sz="4" w:space="0" w:color="auto"/>
            </w:tcBorders>
            <w:vAlign w:val="bottom"/>
          </w:tcPr>
          <w:p w14:paraId="2BC2A0B6" w14:textId="77777777" w:rsidR="009E6CB7" w:rsidRPr="003137E5" w:rsidRDefault="009E6CB7" w:rsidP="00E905F4">
            <w:pPr>
              <w:spacing w:after="80"/>
            </w:pPr>
          </w:p>
        </w:tc>
        <w:tc>
          <w:tcPr>
            <w:tcW w:w="2268" w:type="dxa"/>
            <w:tcBorders>
              <w:bottom w:val="single" w:sz="4" w:space="0" w:color="auto"/>
            </w:tcBorders>
            <w:vAlign w:val="bottom"/>
          </w:tcPr>
          <w:p w14:paraId="649C3730" w14:textId="0B414A81" w:rsidR="009E6CB7" w:rsidRPr="00187C90" w:rsidRDefault="009E6CB7" w:rsidP="00E905F4">
            <w:pPr>
              <w:spacing w:after="80" w:line="300" w:lineRule="exact"/>
              <w:rPr>
                <w:b/>
                <w:sz w:val="24"/>
                <w:szCs w:val="24"/>
              </w:rPr>
            </w:pPr>
            <w:bookmarkStart w:id="0" w:name="_GoBack"/>
            <w:bookmarkEnd w:id="0"/>
          </w:p>
        </w:tc>
        <w:tc>
          <w:tcPr>
            <w:tcW w:w="6095" w:type="dxa"/>
            <w:gridSpan w:val="2"/>
            <w:tcBorders>
              <w:bottom w:val="single" w:sz="4" w:space="0" w:color="auto"/>
            </w:tcBorders>
            <w:vAlign w:val="bottom"/>
          </w:tcPr>
          <w:p w14:paraId="57FE1ACE" w14:textId="3492A0CD" w:rsidR="009E6CB7" w:rsidRPr="00E41FAC" w:rsidRDefault="008D092E" w:rsidP="008D092E">
            <w:pPr>
              <w:jc w:val="right"/>
            </w:pPr>
            <w:r w:rsidRPr="002F44E2">
              <w:rPr>
                <w:sz w:val="40"/>
              </w:rPr>
              <w:t>E</w:t>
            </w:r>
            <w:r w:rsidRPr="00E41FAC">
              <w:t>/C.12/LKA/CO/5</w:t>
            </w:r>
          </w:p>
        </w:tc>
      </w:tr>
      <w:tr w:rsidR="003137E5" w:rsidRPr="00187C90" w14:paraId="236F679C" w14:textId="77777777" w:rsidTr="00E905F4">
        <w:trPr>
          <w:cantSplit/>
          <w:trHeight w:hRule="exact" w:val="2835"/>
        </w:trPr>
        <w:tc>
          <w:tcPr>
            <w:tcW w:w="1276" w:type="dxa"/>
            <w:tcBorders>
              <w:top w:val="single" w:sz="4" w:space="0" w:color="auto"/>
              <w:bottom w:val="single" w:sz="12" w:space="0" w:color="auto"/>
            </w:tcBorders>
          </w:tcPr>
          <w:p w14:paraId="10403BAA" w14:textId="06872FCC" w:rsidR="009E6CB7" w:rsidRPr="00187C90" w:rsidRDefault="009E6CB7" w:rsidP="00E905F4">
            <w:pPr>
              <w:spacing w:before="120"/>
            </w:pPr>
          </w:p>
        </w:tc>
        <w:tc>
          <w:tcPr>
            <w:tcW w:w="5528" w:type="dxa"/>
            <w:gridSpan w:val="2"/>
            <w:tcBorders>
              <w:top w:val="single" w:sz="4" w:space="0" w:color="auto"/>
              <w:bottom w:val="single" w:sz="12" w:space="0" w:color="auto"/>
            </w:tcBorders>
          </w:tcPr>
          <w:p w14:paraId="0B3DAA8C" w14:textId="7F76AAE6" w:rsidR="009E6CB7" w:rsidRPr="00E41FAC" w:rsidRDefault="00E15D47" w:rsidP="00E905F4">
            <w:pPr>
              <w:spacing w:before="120" w:line="420" w:lineRule="exact"/>
              <w:rPr>
                <w:sz w:val="40"/>
                <w:szCs w:val="40"/>
              </w:rPr>
            </w:pPr>
            <w:r>
              <w:rPr>
                <w:b/>
                <w:sz w:val="40"/>
                <w:szCs w:val="40"/>
              </w:rPr>
              <w:t>Advance Unedited Version</w:t>
            </w:r>
          </w:p>
        </w:tc>
        <w:tc>
          <w:tcPr>
            <w:tcW w:w="2835" w:type="dxa"/>
            <w:tcBorders>
              <w:top w:val="single" w:sz="4" w:space="0" w:color="auto"/>
              <w:bottom w:val="single" w:sz="12" w:space="0" w:color="auto"/>
            </w:tcBorders>
          </w:tcPr>
          <w:p w14:paraId="57C482C4" w14:textId="782F953D" w:rsidR="009E6CB7" w:rsidRPr="00E41FAC" w:rsidRDefault="008D092E" w:rsidP="008D092E">
            <w:pPr>
              <w:spacing w:before="240" w:line="240" w:lineRule="exact"/>
            </w:pPr>
            <w:r w:rsidRPr="00E41FAC">
              <w:t xml:space="preserve">Distr.: </w:t>
            </w:r>
            <w:r w:rsidR="00174126" w:rsidRPr="00E41FAC">
              <w:t>general</w:t>
            </w:r>
          </w:p>
          <w:p w14:paraId="28D9851A" w14:textId="547D2AE9" w:rsidR="008D092E" w:rsidRPr="00187C90" w:rsidRDefault="003137E5" w:rsidP="008D092E">
            <w:pPr>
              <w:spacing w:line="240" w:lineRule="exact"/>
            </w:pPr>
            <w:r w:rsidRPr="00187C90">
              <w:t xml:space="preserve">23 </w:t>
            </w:r>
            <w:r w:rsidR="008D092E" w:rsidRPr="00187C90">
              <w:t>June 2017</w:t>
            </w:r>
          </w:p>
          <w:p w14:paraId="3BD3FF80" w14:textId="77777777" w:rsidR="008D092E" w:rsidRPr="00187C90" w:rsidRDefault="008D092E" w:rsidP="008D092E">
            <w:pPr>
              <w:spacing w:line="240" w:lineRule="exact"/>
            </w:pPr>
          </w:p>
          <w:p w14:paraId="4EFDAF29" w14:textId="77777777" w:rsidR="008D092E" w:rsidRPr="00187C90" w:rsidRDefault="008D092E" w:rsidP="008D092E">
            <w:pPr>
              <w:spacing w:line="240" w:lineRule="exact"/>
            </w:pPr>
            <w:r w:rsidRPr="00187C90">
              <w:t>Original: English</w:t>
            </w:r>
          </w:p>
          <w:p w14:paraId="753593AE" w14:textId="77777777" w:rsidR="00B44311" w:rsidRPr="00187C90" w:rsidRDefault="00B44311" w:rsidP="008D092E">
            <w:pPr>
              <w:spacing w:line="240" w:lineRule="exact"/>
            </w:pPr>
            <w:r w:rsidRPr="00187C90">
              <w:t>English, French and Spanish only</w:t>
            </w:r>
          </w:p>
        </w:tc>
      </w:tr>
    </w:tbl>
    <w:p w14:paraId="03E686A5" w14:textId="77777777" w:rsidR="007E18BD" w:rsidRPr="00187C90" w:rsidRDefault="007E18BD" w:rsidP="007E18BD">
      <w:pPr>
        <w:spacing w:before="120"/>
      </w:pPr>
      <w:r w:rsidRPr="00187C90">
        <w:rPr>
          <w:b/>
          <w:sz w:val="24"/>
          <w:szCs w:val="24"/>
        </w:rPr>
        <w:t>Committee on Economic, Social and Cultural Rights</w:t>
      </w:r>
    </w:p>
    <w:p w14:paraId="18E5B5D5" w14:textId="63D9FC6F" w:rsidR="003E604F" w:rsidRPr="00187C90" w:rsidRDefault="003E604F" w:rsidP="005C0A47">
      <w:pPr>
        <w:pStyle w:val="HChG"/>
        <w:rPr>
          <w:rFonts w:eastAsia="Malgun Gothic"/>
        </w:rPr>
      </w:pPr>
      <w:r w:rsidRPr="00187C90">
        <w:rPr>
          <w:rFonts w:eastAsia="Malgun Gothic"/>
        </w:rPr>
        <w:tab/>
      </w:r>
      <w:r w:rsidRPr="00187C90">
        <w:rPr>
          <w:rFonts w:eastAsia="Malgun Gothic"/>
        </w:rPr>
        <w:tab/>
        <w:t>Concluding observations on the fifth periodic report of Sri Lanka</w:t>
      </w:r>
      <w:r w:rsidRPr="00187C90">
        <w:rPr>
          <w:rFonts w:eastAsia="Malgun Gothic"/>
          <w:vertAlign w:val="superscript"/>
        </w:rPr>
        <w:footnoteReference w:customMarkFollows="1" w:id="2"/>
        <w:t>*</w:t>
      </w:r>
    </w:p>
    <w:p w14:paraId="4834E1D5" w14:textId="77777777" w:rsidR="003E604F" w:rsidRPr="00187C90" w:rsidRDefault="003E604F" w:rsidP="005C0A47">
      <w:pPr>
        <w:pStyle w:val="SingleTxtG"/>
        <w:numPr>
          <w:ilvl w:val="0"/>
          <w:numId w:val="35"/>
        </w:numPr>
        <w:ind w:left="1134" w:firstLine="0"/>
        <w:rPr>
          <w:rFonts w:eastAsia="Malgun Gothic"/>
        </w:rPr>
      </w:pPr>
      <w:r w:rsidRPr="00187C90">
        <w:rPr>
          <w:rFonts w:eastAsia="Malgun Gothic"/>
        </w:rPr>
        <w:t>The Committee on Economic, Social and Cultural Rights considered the fifth periodic report of Sri Lanka on the implementation of the International Covenant on Economic, Social and Cultural Rights (E/C.12/LKA/5) at its 25</w:t>
      </w:r>
      <w:r w:rsidRPr="00187C90">
        <w:rPr>
          <w:rFonts w:eastAsia="Malgun Gothic"/>
          <w:vertAlign w:val="superscript"/>
        </w:rPr>
        <w:t>th</w:t>
      </w:r>
      <w:r w:rsidRPr="00187C90">
        <w:rPr>
          <w:rFonts w:eastAsia="Malgun Gothic"/>
        </w:rPr>
        <w:t xml:space="preserve"> and 26</w:t>
      </w:r>
      <w:r w:rsidRPr="00187C90">
        <w:rPr>
          <w:rFonts w:eastAsia="Malgun Gothic"/>
          <w:vertAlign w:val="superscript"/>
        </w:rPr>
        <w:t>h</w:t>
      </w:r>
      <w:r w:rsidRPr="00187C90">
        <w:rPr>
          <w:rFonts w:eastAsia="Malgun Gothic"/>
        </w:rPr>
        <w:t xml:space="preserve"> meetings (E/C.12/2017/SR.25 and 26) held on 8 and 9 June 2017, and adopted the following concluding observations at its 47</w:t>
      </w:r>
      <w:r w:rsidRPr="00187C90">
        <w:rPr>
          <w:rFonts w:eastAsia="Malgun Gothic"/>
          <w:vertAlign w:val="superscript"/>
        </w:rPr>
        <w:t>th</w:t>
      </w:r>
      <w:r w:rsidRPr="00187C90">
        <w:rPr>
          <w:rFonts w:eastAsia="Malgun Gothic"/>
        </w:rPr>
        <w:t xml:space="preserve"> meeting, held on 23 June 2017.</w:t>
      </w:r>
    </w:p>
    <w:p w14:paraId="2FC88F1B" w14:textId="77777777" w:rsidR="003E604F" w:rsidRPr="00187C90" w:rsidRDefault="003E604F" w:rsidP="005C0A47">
      <w:pPr>
        <w:pStyle w:val="H1G"/>
        <w:rPr>
          <w:rFonts w:eastAsia="Malgun Gothic"/>
        </w:rPr>
      </w:pPr>
      <w:r w:rsidRPr="00187C90">
        <w:rPr>
          <w:rFonts w:eastAsia="Malgun Gothic"/>
        </w:rPr>
        <w:tab/>
        <w:t>A.</w:t>
      </w:r>
      <w:r w:rsidRPr="00187C90">
        <w:rPr>
          <w:rFonts w:eastAsia="Malgun Gothic"/>
        </w:rPr>
        <w:tab/>
        <w:t>Introduction</w:t>
      </w:r>
    </w:p>
    <w:p w14:paraId="3C26D9C6" w14:textId="39491F37" w:rsidR="003E604F" w:rsidRPr="00187C90" w:rsidRDefault="003E604F" w:rsidP="005C0A47">
      <w:pPr>
        <w:pStyle w:val="SingleTxtG"/>
        <w:numPr>
          <w:ilvl w:val="0"/>
          <w:numId w:val="35"/>
        </w:numPr>
        <w:ind w:left="1134" w:firstLine="0"/>
        <w:rPr>
          <w:rFonts w:eastAsia="Malgun Gothic"/>
        </w:rPr>
      </w:pPr>
      <w:r w:rsidRPr="00187C90">
        <w:rPr>
          <w:rFonts w:eastAsia="Malgun Gothic"/>
        </w:rPr>
        <w:t xml:space="preserve">The Committee welcomes the periodic report submitted by the State party and the supplementary information provided in the replies to the list of issues (E/C.12/LKA/Q/5/Add.1). It regrets that the latter </w:t>
      </w:r>
      <w:proofErr w:type="gramStart"/>
      <w:r w:rsidRPr="00187C90">
        <w:rPr>
          <w:rFonts w:eastAsia="Malgun Gothic"/>
        </w:rPr>
        <w:t>were not submitted</w:t>
      </w:r>
      <w:proofErr w:type="gramEnd"/>
      <w:r w:rsidRPr="00187C90">
        <w:rPr>
          <w:rFonts w:eastAsia="Malgun Gothic"/>
        </w:rPr>
        <w:t xml:space="preserve"> within the deadline required. The Committee also appreciates the </w:t>
      </w:r>
      <w:r w:rsidR="00E162AA" w:rsidRPr="00187C90">
        <w:rPr>
          <w:rFonts w:eastAsia="Malgun Gothic"/>
        </w:rPr>
        <w:t xml:space="preserve">highly constructive, frank and informative </w:t>
      </w:r>
      <w:r w:rsidRPr="00187C90">
        <w:rPr>
          <w:rFonts w:eastAsia="Malgun Gothic"/>
        </w:rPr>
        <w:t>dialogue held with the State party’s high-level inter-ministerial delegation</w:t>
      </w:r>
      <w:r w:rsidR="00EA4215">
        <w:rPr>
          <w:rFonts w:eastAsia="Malgun Gothic"/>
        </w:rPr>
        <w:t xml:space="preserve">, as well as the additional </w:t>
      </w:r>
      <w:r w:rsidR="00D01392">
        <w:rPr>
          <w:rFonts w:eastAsia="Malgun Gothic"/>
        </w:rPr>
        <w:t xml:space="preserve">written </w:t>
      </w:r>
      <w:r w:rsidR="00EA4215">
        <w:rPr>
          <w:rFonts w:eastAsia="Malgun Gothic"/>
        </w:rPr>
        <w:t xml:space="preserve">information sent by the State party </w:t>
      </w:r>
      <w:r w:rsidR="00D01392">
        <w:rPr>
          <w:rFonts w:eastAsia="Malgun Gothic"/>
        </w:rPr>
        <w:t xml:space="preserve">following </w:t>
      </w:r>
      <w:r w:rsidR="00EA4215">
        <w:rPr>
          <w:rFonts w:eastAsia="Malgun Gothic"/>
        </w:rPr>
        <w:t>the dialogue</w:t>
      </w:r>
      <w:r w:rsidRPr="00187C90">
        <w:rPr>
          <w:rFonts w:eastAsia="Malgun Gothic"/>
        </w:rPr>
        <w:t>.</w:t>
      </w:r>
    </w:p>
    <w:p w14:paraId="397D480A" w14:textId="77777777" w:rsidR="003E604F" w:rsidRPr="00187C90" w:rsidRDefault="003E604F" w:rsidP="005C0A47">
      <w:pPr>
        <w:pStyle w:val="H1G"/>
        <w:rPr>
          <w:rFonts w:eastAsia="Malgun Gothic"/>
        </w:rPr>
      </w:pPr>
      <w:r w:rsidRPr="00187C90">
        <w:rPr>
          <w:rFonts w:eastAsia="Malgun Gothic"/>
        </w:rPr>
        <w:tab/>
        <w:t>B.</w:t>
      </w:r>
      <w:r w:rsidRPr="00187C90">
        <w:rPr>
          <w:rFonts w:eastAsia="Malgun Gothic"/>
        </w:rPr>
        <w:tab/>
        <w:t>Positive aspects</w:t>
      </w:r>
    </w:p>
    <w:p w14:paraId="16416993" w14:textId="77777777" w:rsidR="003E604F" w:rsidRPr="00187C90" w:rsidRDefault="003E604F" w:rsidP="005C0A47">
      <w:pPr>
        <w:pStyle w:val="SingleTxtG"/>
        <w:numPr>
          <w:ilvl w:val="0"/>
          <w:numId w:val="35"/>
        </w:numPr>
        <w:ind w:left="1134" w:firstLine="0"/>
        <w:rPr>
          <w:rFonts w:eastAsia="Malgun Gothic"/>
        </w:rPr>
      </w:pPr>
      <w:r w:rsidRPr="00187C90">
        <w:rPr>
          <w:rFonts w:eastAsia="Malgun Gothic"/>
        </w:rPr>
        <w:t>The Committee welcomes the ratification of:</w:t>
      </w:r>
    </w:p>
    <w:p w14:paraId="667BD9E2" w14:textId="633EC674" w:rsidR="003E604F" w:rsidRPr="00187C90" w:rsidRDefault="005C0A47" w:rsidP="005C0A47">
      <w:pPr>
        <w:pStyle w:val="SingleTxtG"/>
        <w:ind w:firstLine="567"/>
        <w:rPr>
          <w:rFonts w:eastAsia="Malgun Gothic"/>
        </w:rPr>
      </w:pPr>
      <w:r w:rsidRPr="00187C90">
        <w:rPr>
          <w:rFonts w:eastAsia="Malgun Gothic"/>
        </w:rPr>
        <w:t>(a)</w:t>
      </w:r>
      <w:r w:rsidRPr="00187C90">
        <w:rPr>
          <w:rFonts w:eastAsia="Malgun Gothic"/>
        </w:rPr>
        <w:tab/>
      </w:r>
      <w:r w:rsidR="003E604F" w:rsidRPr="00187C90">
        <w:rPr>
          <w:rFonts w:eastAsia="Malgun Gothic"/>
        </w:rPr>
        <w:t>The Convention on the Rights of Persons with Disabilities and the Optional Protocol thereto, both in 2016</w:t>
      </w:r>
      <w:proofErr w:type="gramStart"/>
      <w:r w:rsidR="003E604F" w:rsidRPr="00187C90">
        <w:rPr>
          <w:rFonts w:eastAsia="Malgun Gothic"/>
        </w:rPr>
        <w:t>;</w:t>
      </w:r>
      <w:proofErr w:type="gramEnd"/>
    </w:p>
    <w:p w14:paraId="386296C2" w14:textId="534E7BA5" w:rsidR="003E604F" w:rsidRPr="00187C90" w:rsidRDefault="005C0A47" w:rsidP="005C0A47">
      <w:pPr>
        <w:pStyle w:val="SingleTxtG"/>
        <w:ind w:firstLine="567"/>
        <w:rPr>
          <w:rFonts w:eastAsia="Malgun Gothic"/>
        </w:rPr>
      </w:pPr>
      <w:r w:rsidRPr="00187C90">
        <w:rPr>
          <w:rFonts w:eastAsia="Malgun Gothic"/>
        </w:rPr>
        <w:t>(b)</w:t>
      </w:r>
      <w:r w:rsidRPr="00187C90">
        <w:rPr>
          <w:rFonts w:eastAsia="Malgun Gothic"/>
        </w:rPr>
        <w:tab/>
      </w:r>
      <w:r w:rsidR="003E604F" w:rsidRPr="00187C90">
        <w:rPr>
          <w:rFonts w:eastAsia="Malgun Gothic"/>
        </w:rPr>
        <w:t>The International Convention for the Protection of all Persons from Enforced Disappearance, in 2016;</w:t>
      </w:r>
    </w:p>
    <w:p w14:paraId="393E5A48" w14:textId="07AB195F" w:rsidR="003E604F" w:rsidRPr="00187C90" w:rsidRDefault="005C0A47" w:rsidP="005C0A47">
      <w:pPr>
        <w:pStyle w:val="SingleTxtG"/>
        <w:ind w:firstLine="567"/>
        <w:rPr>
          <w:rFonts w:eastAsia="Malgun Gothic"/>
        </w:rPr>
      </w:pPr>
      <w:r w:rsidRPr="00187C90">
        <w:rPr>
          <w:rFonts w:eastAsia="Malgun Gothic"/>
        </w:rPr>
        <w:t>(c)</w:t>
      </w:r>
      <w:r w:rsidRPr="00187C90">
        <w:rPr>
          <w:rFonts w:eastAsia="Malgun Gothic"/>
        </w:rPr>
        <w:tab/>
      </w:r>
      <w:r w:rsidR="003E604F" w:rsidRPr="00187C90">
        <w:rPr>
          <w:rFonts w:eastAsia="Malgun Gothic"/>
        </w:rPr>
        <w:t>The Protocol to Prevent, Suppress and Punish Trafficking in Persons Especially Women and Children, supplementing the United Nations Convention against Transnational Organized Crime (Palermo Protocol), in 2015</w:t>
      </w:r>
      <w:r w:rsidRPr="00187C90">
        <w:rPr>
          <w:rFonts w:eastAsia="Malgun Gothic"/>
        </w:rPr>
        <w:t>;</w:t>
      </w:r>
    </w:p>
    <w:p w14:paraId="281A52C6" w14:textId="64B4D062" w:rsidR="003E604F" w:rsidRPr="00187C90" w:rsidRDefault="005C0A47" w:rsidP="005C0A47">
      <w:pPr>
        <w:pStyle w:val="SingleTxtG"/>
        <w:ind w:firstLine="567"/>
        <w:rPr>
          <w:rFonts w:eastAsia="Malgun Gothic"/>
        </w:rPr>
      </w:pPr>
      <w:proofErr w:type="gramStart"/>
      <w:r w:rsidRPr="00187C90">
        <w:rPr>
          <w:rFonts w:eastAsia="Malgun Gothic"/>
        </w:rPr>
        <w:t>(d)</w:t>
      </w:r>
      <w:r w:rsidRPr="00187C90">
        <w:rPr>
          <w:rFonts w:eastAsia="Malgun Gothic"/>
        </w:rPr>
        <w:tab/>
      </w:r>
      <w:r w:rsidR="003E604F" w:rsidRPr="00187C90">
        <w:rPr>
          <w:rFonts w:eastAsia="Malgun Gothic"/>
        </w:rPr>
        <w:t>The International Labour Organization Employment Policy Convention (No.122), in 2016</w:t>
      </w:r>
      <w:r w:rsidRPr="00187C90">
        <w:rPr>
          <w:rFonts w:eastAsia="Malgun Gothic"/>
        </w:rPr>
        <w:t>.</w:t>
      </w:r>
      <w:proofErr w:type="gramEnd"/>
    </w:p>
    <w:p w14:paraId="14E64EDF" w14:textId="10839F64" w:rsidR="003E604F" w:rsidRPr="00187C90" w:rsidRDefault="003E604F" w:rsidP="005C0A47">
      <w:pPr>
        <w:pStyle w:val="SingleTxtG"/>
        <w:numPr>
          <w:ilvl w:val="0"/>
          <w:numId w:val="35"/>
        </w:numPr>
        <w:ind w:left="1134" w:firstLine="0"/>
        <w:rPr>
          <w:rFonts w:eastAsia="Malgun Gothic"/>
        </w:rPr>
      </w:pPr>
      <w:r w:rsidRPr="00187C90">
        <w:rPr>
          <w:rFonts w:eastAsia="Malgun Gothic"/>
        </w:rPr>
        <w:t>The Committee welcomes the adoption of the nineteenth amendment to the Constitution, which restored the</w:t>
      </w:r>
      <w:r w:rsidR="00126B22" w:rsidRPr="00187C90">
        <w:rPr>
          <w:rFonts w:eastAsia="Malgun Gothic"/>
        </w:rPr>
        <w:t xml:space="preserve"> power of the</w:t>
      </w:r>
      <w:r w:rsidRPr="00187C90">
        <w:rPr>
          <w:rFonts w:eastAsia="Malgun Gothic"/>
        </w:rPr>
        <w:t xml:space="preserve"> Constitutional Council to recommend appointments to the senior judiciary and key independent institutions, including the Human Rights Commission</w:t>
      </w:r>
      <w:r w:rsidR="00AF4468" w:rsidRPr="00187C90">
        <w:rPr>
          <w:rFonts w:eastAsia="Malgun Gothic"/>
        </w:rPr>
        <w:t xml:space="preserve"> of Sri Lanka</w:t>
      </w:r>
      <w:r w:rsidRPr="00187C90">
        <w:rPr>
          <w:rFonts w:eastAsia="Malgun Gothic"/>
        </w:rPr>
        <w:t>.</w:t>
      </w:r>
    </w:p>
    <w:p w14:paraId="626C8BCA" w14:textId="77777777" w:rsidR="003E604F" w:rsidRPr="00187C90" w:rsidRDefault="003E604F" w:rsidP="005C0A47">
      <w:pPr>
        <w:pStyle w:val="SingleTxtG"/>
        <w:numPr>
          <w:ilvl w:val="0"/>
          <w:numId w:val="35"/>
        </w:numPr>
        <w:ind w:left="1134" w:firstLine="0"/>
        <w:rPr>
          <w:rFonts w:eastAsia="Malgun Gothic"/>
        </w:rPr>
      </w:pPr>
      <w:r w:rsidRPr="00187C90">
        <w:rPr>
          <w:rFonts w:eastAsia="Malgun Gothic"/>
        </w:rPr>
        <w:lastRenderedPageBreak/>
        <w:t xml:space="preserve">The Committee welcomes the State party’s co-sponsorship of Human Rights Council resolution 30/1 “Promoting reconciliation, accountability and human rights in Sri Lanka”, as well as the standing invitation issued in 2015 to all </w:t>
      </w:r>
      <w:r w:rsidR="00976FF0" w:rsidRPr="00187C90">
        <w:rPr>
          <w:rFonts w:eastAsia="Malgun Gothic"/>
        </w:rPr>
        <w:t xml:space="preserve">thematic </w:t>
      </w:r>
      <w:r w:rsidRPr="00187C90">
        <w:rPr>
          <w:rFonts w:eastAsia="Malgun Gothic"/>
        </w:rPr>
        <w:t>special procedures mandate holders of the Human Rights Council.</w:t>
      </w:r>
    </w:p>
    <w:p w14:paraId="793BA8DC" w14:textId="77777777" w:rsidR="003E604F" w:rsidRPr="00187C90" w:rsidRDefault="003E604F" w:rsidP="005C0A47">
      <w:pPr>
        <w:pStyle w:val="SingleTxtG"/>
        <w:numPr>
          <w:ilvl w:val="0"/>
          <w:numId w:val="35"/>
        </w:numPr>
        <w:ind w:left="1134" w:firstLine="0"/>
        <w:rPr>
          <w:rFonts w:eastAsia="Malgun Gothic"/>
        </w:rPr>
      </w:pPr>
      <w:r w:rsidRPr="00187C90">
        <w:rPr>
          <w:rFonts w:eastAsia="Malgun Gothic"/>
        </w:rPr>
        <w:t>The Committee welcomes the State party’s efforts to promote the implementation of economic, social and cultural rights, including:</w:t>
      </w:r>
    </w:p>
    <w:p w14:paraId="00C9F005" w14:textId="43D49963" w:rsidR="003E604F" w:rsidRPr="00187C90" w:rsidRDefault="00174126" w:rsidP="004E5C95">
      <w:pPr>
        <w:pStyle w:val="SingleTxtG"/>
        <w:ind w:firstLine="567"/>
        <w:rPr>
          <w:rFonts w:eastAsia="Malgun Gothic"/>
        </w:rPr>
      </w:pPr>
      <w:r w:rsidRPr="00187C90">
        <w:rPr>
          <w:rFonts w:eastAsia="Malgun Gothic"/>
        </w:rPr>
        <w:t>a)</w:t>
      </w:r>
      <w:r w:rsidRPr="00187C90">
        <w:rPr>
          <w:rFonts w:eastAsia="Malgun Gothic"/>
        </w:rPr>
        <w:tab/>
      </w:r>
      <w:r w:rsidR="007347B8" w:rsidRPr="00187C90">
        <w:rPr>
          <w:rFonts w:eastAsia="Malgun Gothic"/>
        </w:rPr>
        <w:t>T</w:t>
      </w:r>
      <w:r w:rsidR="003E604F" w:rsidRPr="00187C90">
        <w:rPr>
          <w:rFonts w:eastAsia="Malgun Gothic"/>
        </w:rPr>
        <w:t>he successive National Human Rights Action Plans covering the periods of 2011-2016 and 2017-2021;</w:t>
      </w:r>
    </w:p>
    <w:p w14:paraId="5E09991A" w14:textId="7CB08A65" w:rsidR="00D65404" w:rsidRPr="00187C90" w:rsidRDefault="00174126" w:rsidP="004E5C95">
      <w:pPr>
        <w:pStyle w:val="SingleTxtG"/>
        <w:ind w:firstLine="567"/>
        <w:rPr>
          <w:rFonts w:eastAsia="Malgun Gothic"/>
        </w:rPr>
      </w:pPr>
      <w:r w:rsidRPr="00187C90">
        <w:rPr>
          <w:rFonts w:eastAsia="Malgun Gothic"/>
        </w:rPr>
        <w:t>b)</w:t>
      </w:r>
      <w:r w:rsidRPr="00187C90">
        <w:rPr>
          <w:rFonts w:eastAsia="Malgun Gothic"/>
        </w:rPr>
        <w:tab/>
      </w:r>
      <w:r w:rsidR="007347B8" w:rsidRPr="00187C90">
        <w:rPr>
          <w:rFonts w:eastAsia="Malgun Gothic"/>
        </w:rPr>
        <w:t>T</w:t>
      </w:r>
      <w:r w:rsidR="00D65404" w:rsidRPr="00187C90">
        <w:rPr>
          <w:rFonts w:eastAsia="Malgun Gothic"/>
        </w:rPr>
        <w:t>he National Policy on Durable Solutions for Conflict-Affected Displacement in 2016;</w:t>
      </w:r>
    </w:p>
    <w:p w14:paraId="31435782" w14:textId="53AFB9D6" w:rsidR="003E604F" w:rsidRPr="00187C90" w:rsidRDefault="00174126" w:rsidP="004E5C95">
      <w:pPr>
        <w:pStyle w:val="SingleTxtG"/>
        <w:ind w:firstLine="567"/>
        <w:rPr>
          <w:rFonts w:eastAsia="Malgun Gothic"/>
        </w:rPr>
      </w:pPr>
      <w:r w:rsidRPr="00187C90">
        <w:rPr>
          <w:rFonts w:eastAsia="Malgun Gothic"/>
        </w:rPr>
        <w:t>c)</w:t>
      </w:r>
      <w:r w:rsidRPr="00187C90">
        <w:rPr>
          <w:rFonts w:eastAsia="Malgun Gothic"/>
        </w:rPr>
        <w:tab/>
      </w:r>
      <w:r w:rsidR="007347B8" w:rsidRPr="00187C90">
        <w:rPr>
          <w:rFonts w:eastAsia="Malgun Gothic"/>
        </w:rPr>
        <w:t>T</w:t>
      </w:r>
      <w:r w:rsidR="003E604F" w:rsidRPr="00187C90">
        <w:rPr>
          <w:rFonts w:eastAsia="Malgun Gothic"/>
        </w:rPr>
        <w:t>he establishment of the Ministry of Hill Country New Villages, Infrastructure and Community Development in 2015;</w:t>
      </w:r>
      <w:r w:rsidR="006819B4" w:rsidRPr="00187C90">
        <w:rPr>
          <w:rFonts w:eastAsia="Malgun Gothic"/>
        </w:rPr>
        <w:t xml:space="preserve"> and</w:t>
      </w:r>
    </w:p>
    <w:p w14:paraId="7F80EC17" w14:textId="1F874769" w:rsidR="003E604F" w:rsidRPr="00187C90" w:rsidRDefault="00174126" w:rsidP="004E5C95">
      <w:pPr>
        <w:pStyle w:val="SingleTxtG"/>
        <w:ind w:firstLine="567"/>
        <w:rPr>
          <w:rFonts w:eastAsia="Malgun Gothic"/>
        </w:rPr>
      </w:pPr>
      <w:proofErr w:type="gramStart"/>
      <w:r w:rsidRPr="00187C90">
        <w:rPr>
          <w:rFonts w:eastAsia="Malgun Gothic"/>
        </w:rPr>
        <w:t>d)</w:t>
      </w:r>
      <w:r w:rsidRPr="00187C90">
        <w:rPr>
          <w:rFonts w:eastAsia="Malgun Gothic"/>
        </w:rPr>
        <w:tab/>
      </w:r>
      <w:r w:rsidR="007347B8" w:rsidRPr="00187C90">
        <w:rPr>
          <w:rFonts w:eastAsia="Malgun Gothic"/>
        </w:rPr>
        <w:t>T</w:t>
      </w:r>
      <w:r w:rsidR="003E604F" w:rsidRPr="00187C90">
        <w:rPr>
          <w:rFonts w:eastAsia="Malgun Gothic"/>
        </w:rPr>
        <w:t>he decision to sing the national anthem in both Sinhala and Tamil on Independence Day, the first time since the early 1950s.</w:t>
      </w:r>
      <w:proofErr w:type="gramEnd"/>
    </w:p>
    <w:p w14:paraId="0FEE34B5" w14:textId="77777777" w:rsidR="003E604F" w:rsidRPr="00187C90" w:rsidRDefault="003E604F" w:rsidP="005C0A47">
      <w:pPr>
        <w:pStyle w:val="H1G"/>
        <w:rPr>
          <w:rFonts w:eastAsia="Malgun Gothic"/>
        </w:rPr>
      </w:pPr>
      <w:r w:rsidRPr="00187C90">
        <w:rPr>
          <w:rFonts w:eastAsia="Malgun Gothic"/>
        </w:rPr>
        <w:tab/>
        <w:t>C.</w:t>
      </w:r>
      <w:r w:rsidRPr="00187C90">
        <w:rPr>
          <w:rFonts w:eastAsia="Malgun Gothic"/>
        </w:rPr>
        <w:tab/>
        <w:t>Principal subjects of concern and recommendations</w:t>
      </w:r>
    </w:p>
    <w:p w14:paraId="4068AB17" w14:textId="59011955" w:rsidR="003E604F" w:rsidRPr="00187C90" w:rsidRDefault="005C0A47" w:rsidP="009902CC">
      <w:pPr>
        <w:pStyle w:val="H23G"/>
        <w:rPr>
          <w:rFonts w:eastAsia="Malgun Gothic"/>
        </w:rPr>
      </w:pPr>
      <w:r w:rsidRPr="00187C90">
        <w:rPr>
          <w:rFonts w:eastAsia="Malgun Gothic"/>
        </w:rPr>
        <w:tab/>
      </w:r>
      <w:r w:rsidRPr="00187C90">
        <w:rPr>
          <w:rFonts w:eastAsia="Malgun Gothic"/>
        </w:rPr>
        <w:tab/>
      </w:r>
      <w:r w:rsidR="003E604F" w:rsidRPr="00187C90">
        <w:rPr>
          <w:rFonts w:eastAsia="Malgun Gothic"/>
        </w:rPr>
        <w:t>Domestic application of the Covenant</w:t>
      </w:r>
    </w:p>
    <w:p w14:paraId="0D8B54B1" w14:textId="24866791" w:rsidR="00655DAE" w:rsidRPr="00187C90" w:rsidRDefault="003E604F" w:rsidP="005C0A47">
      <w:pPr>
        <w:pStyle w:val="SingleTxtG"/>
        <w:numPr>
          <w:ilvl w:val="0"/>
          <w:numId w:val="35"/>
        </w:numPr>
        <w:ind w:left="1134" w:firstLine="0"/>
        <w:rPr>
          <w:rFonts w:eastAsia="Malgun Gothic"/>
        </w:rPr>
      </w:pPr>
      <w:r w:rsidRPr="00187C90">
        <w:rPr>
          <w:rFonts w:eastAsia="Malgun Gothic"/>
        </w:rPr>
        <w:t xml:space="preserve">The Committee is concerned that at present </w:t>
      </w:r>
      <w:r w:rsidR="0007465F" w:rsidRPr="00187C90">
        <w:rPr>
          <w:rFonts w:eastAsia="Malgun Gothic"/>
        </w:rPr>
        <w:t xml:space="preserve">most </w:t>
      </w:r>
      <w:r w:rsidRPr="00187C90">
        <w:rPr>
          <w:rFonts w:eastAsia="Malgun Gothic"/>
        </w:rPr>
        <w:t xml:space="preserve">economic and social </w:t>
      </w:r>
      <w:r w:rsidR="0007465F" w:rsidRPr="00187C90">
        <w:rPr>
          <w:rFonts w:eastAsia="Malgun Gothic"/>
        </w:rPr>
        <w:t>matters relevant to the individual</w:t>
      </w:r>
      <w:r w:rsidRPr="00187C90">
        <w:rPr>
          <w:rFonts w:eastAsia="Malgun Gothic"/>
        </w:rPr>
        <w:t xml:space="preserve"> </w:t>
      </w:r>
      <w:r w:rsidR="0007465F" w:rsidRPr="00187C90">
        <w:rPr>
          <w:rFonts w:eastAsia="Malgun Gothic"/>
        </w:rPr>
        <w:t xml:space="preserve">or groups </w:t>
      </w:r>
      <w:proofErr w:type="gramStart"/>
      <w:r w:rsidRPr="00187C90">
        <w:rPr>
          <w:rFonts w:eastAsia="Malgun Gothic"/>
        </w:rPr>
        <w:t>are confined</w:t>
      </w:r>
      <w:proofErr w:type="gramEnd"/>
      <w:r w:rsidRPr="00187C90">
        <w:rPr>
          <w:rFonts w:eastAsia="Malgun Gothic"/>
        </w:rPr>
        <w:t xml:space="preserve"> to the Directive Principles of State Policy Chapter of the Constitution (Chapter VI)</w:t>
      </w:r>
      <w:r w:rsidR="00126B22" w:rsidRPr="00187C90">
        <w:rPr>
          <w:rFonts w:eastAsia="Malgun Gothic"/>
        </w:rPr>
        <w:t>. As stipulated in article 29 of the Constitution, these Directive Principles</w:t>
      </w:r>
      <w:r w:rsidR="0007465F" w:rsidRPr="00187C90">
        <w:rPr>
          <w:rFonts w:eastAsia="Malgun Gothic"/>
        </w:rPr>
        <w:t xml:space="preserve"> do </w:t>
      </w:r>
      <w:r w:rsidRPr="00187C90">
        <w:rPr>
          <w:rFonts w:eastAsia="Malgun Gothic"/>
        </w:rPr>
        <w:t>not confer or impose legal rights or obligations</w:t>
      </w:r>
      <w:r w:rsidR="00126B22" w:rsidRPr="00187C90">
        <w:rPr>
          <w:rFonts w:eastAsia="Malgun Gothic"/>
        </w:rPr>
        <w:t>,</w:t>
      </w:r>
      <w:r w:rsidRPr="00187C90">
        <w:rPr>
          <w:rFonts w:eastAsia="Malgun Gothic"/>
        </w:rPr>
        <w:t xml:space="preserve"> and are not enforceable in any court or tribunal. </w:t>
      </w:r>
      <w:r w:rsidR="00655DAE" w:rsidRPr="00187C90">
        <w:rPr>
          <w:rFonts w:eastAsia="Malgun Gothic"/>
        </w:rPr>
        <w:t>The Committee notes that the Supreme Court</w:t>
      </w:r>
      <w:r w:rsidR="00126B22" w:rsidRPr="00187C90">
        <w:rPr>
          <w:rFonts w:eastAsia="Malgun Gothic"/>
        </w:rPr>
        <w:t xml:space="preserve"> through</w:t>
      </w:r>
      <w:r w:rsidR="00655DAE" w:rsidRPr="00187C90">
        <w:rPr>
          <w:rFonts w:eastAsia="Malgun Gothic"/>
        </w:rPr>
        <w:t xml:space="preserve"> the constitutional equality principle has </w:t>
      </w:r>
      <w:r w:rsidR="00126B22" w:rsidRPr="00187C90">
        <w:rPr>
          <w:rFonts w:eastAsia="Malgun Gothic"/>
        </w:rPr>
        <w:t xml:space="preserve">derived </w:t>
      </w:r>
      <w:r w:rsidR="007305A5" w:rsidRPr="00187C90">
        <w:rPr>
          <w:rFonts w:eastAsia="Malgun Gothic"/>
        </w:rPr>
        <w:t xml:space="preserve">the right to education </w:t>
      </w:r>
      <w:r w:rsidR="00126B22" w:rsidRPr="00187C90">
        <w:rPr>
          <w:rFonts w:eastAsia="Malgun Gothic"/>
        </w:rPr>
        <w:t>from</w:t>
      </w:r>
      <w:r w:rsidR="00655DAE" w:rsidRPr="00187C90">
        <w:rPr>
          <w:rFonts w:eastAsia="Malgun Gothic"/>
        </w:rPr>
        <w:t xml:space="preserve"> the Directive Principles, but </w:t>
      </w:r>
      <w:r w:rsidR="008A083B" w:rsidRPr="00187C90">
        <w:rPr>
          <w:rFonts w:eastAsia="Malgun Gothic"/>
        </w:rPr>
        <w:t xml:space="preserve">that </w:t>
      </w:r>
      <w:r w:rsidR="00655DAE" w:rsidRPr="00187C90">
        <w:rPr>
          <w:rFonts w:eastAsia="Malgun Gothic"/>
        </w:rPr>
        <w:t xml:space="preserve">jurisprudence has </w:t>
      </w:r>
      <w:r w:rsidR="008A083B" w:rsidRPr="00187C90">
        <w:rPr>
          <w:rFonts w:eastAsia="Malgun Gothic"/>
        </w:rPr>
        <w:t xml:space="preserve">so far </w:t>
      </w:r>
      <w:r w:rsidR="00655DAE" w:rsidRPr="00187C90">
        <w:rPr>
          <w:rFonts w:eastAsia="Malgun Gothic"/>
        </w:rPr>
        <w:t xml:space="preserve">not led to the establishment of a comprehensive catalogue of </w:t>
      </w:r>
      <w:r w:rsidR="00126B22" w:rsidRPr="00187C90">
        <w:rPr>
          <w:rFonts w:eastAsia="Malgun Gothic"/>
        </w:rPr>
        <w:t xml:space="preserve">judicially enforceable </w:t>
      </w:r>
      <w:r w:rsidR="00655DAE" w:rsidRPr="00187C90">
        <w:rPr>
          <w:rFonts w:eastAsia="Malgun Gothic"/>
        </w:rPr>
        <w:t>econom</w:t>
      </w:r>
      <w:r w:rsidR="005C0A47" w:rsidRPr="00187C90">
        <w:rPr>
          <w:rFonts w:eastAsia="Malgun Gothic"/>
        </w:rPr>
        <w:t>ic, social and cultural rights.</w:t>
      </w:r>
      <w:r w:rsidR="00D20CA2" w:rsidRPr="00187C90">
        <w:rPr>
          <w:rFonts w:eastAsia="Malgun Gothic"/>
        </w:rPr>
        <w:t xml:space="preserve"> (</w:t>
      </w:r>
    </w:p>
    <w:p w14:paraId="358FFA23" w14:textId="543C51D3" w:rsidR="00523D2B" w:rsidRPr="00187C90" w:rsidRDefault="00523D2B" w:rsidP="005C0A47">
      <w:pPr>
        <w:pStyle w:val="SingleTxtG"/>
        <w:numPr>
          <w:ilvl w:val="0"/>
          <w:numId w:val="35"/>
        </w:numPr>
        <w:ind w:left="1134" w:firstLine="0"/>
        <w:rPr>
          <w:rFonts w:eastAsia="Malgun Gothic"/>
          <w:b/>
        </w:rPr>
      </w:pPr>
      <w:r w:rsidRPr="00187C90">
        <w:rPr>
          <w:rFonts w:eastAsia="Malgun Gothic"/>
          <w:b/>
        </w:rPr>
        <w:t xml:space="preserve">The Committee recommends that the State party </w:t>
      </w:r>
      <w:proofErr w:type="gramStart"/>
      <w:r w:rsidR="003C5CBE" w:rsidRPr="00187C90">
        <w:rPr>
          <w:rFonts w:eastAsia="Malgun Gothic"/>
          <w:b/>
        </w:rPr>
        <w:t xml:space="preserve">build </w:t>
      </w:r>
      <w:r w:rsidRPr="00187C90">
        <w:rPr>
          <w:rFonts w:eastAsia="Malgun Gothic"/>
          <w:b/>
        </w:rPr>
        <w:t xml:space="preserve"> on</w:t>
      </w:r>
      <w:proofErr w:type="gramEnd"/>
      <w:r w:rsidRPr="00187C90">
        <w:rPr>
          <w:rFonts w:eastAsia="Malgun Gothic"/>
          <w:b/>
        </w:rPr>
        <w:t xml:space="preserve"> the national momentum and expedite its Constitutional reform process</w:t>
      </w:r>
      <w:r w:rsidR="003C5CBE" w:rsidRPr="00187C90">
        <w:rPr>
          <w:rFonts w:eastAsia="Malgun Gothic"/>
          <w:b/>
        </w:rPr>
        <w:t>, including</w:t>
      </w:r>
      <w:r w:rsidRPr="00187C90">
        <w:rPr>
          <w:rFonts w:eastAsia="Malgun Gothic"/>
          <w:b/>
        </w:rPr>
        <w:t xml:space="preserve"> the adoption of a comprehensive Bill of Rights that fully incorporates economic, social and cultural rights, bearing in mind the indivisibility and interdependence of all human rights.  The Committee encourages the State party to take into account </w:t>
      </w:r>
      <w:r w:rsidR="00AF4468" w:rsidRPr="00187C90">
        <w:rPr>
          <w:rFonts w:eastAsia="Malgun Gothic"/>
          <w:b/>
        </w:rPr>
        <w:t xml:space="preserve">the </w:t>
      </w:r>
      <w:r w:rsidRPr="00187C90">
        <w:rPr>
          <w:rFonts w:eastAsia="Malgun Gothic"/>
          <w:b/>
        </w:rPr>
        <w:t xml:space="preserve">submissions </w:t>
      </w:r>
      <w:r w:rsidR="00AF4468" w:rsidRPr="00187C90">
        <w:rPr>
          <w:rFonts w:eastAsia="Malgun Gothic"/>
          <w:b/>
        </w:rPr>
        <w:t xml:space="preserve">of the Human Rights Commission of Sri Lanka </w:t>
      </w:r>
      <w:r w:rsidR="003278C4" w:rsidRPr="00187C90">
        <w:rPr>
          <w:rFonts w:eastAsia="Malgun Gothic"/>
          <w:b/>
        </w:rPr>
        <w:t>to</w:t>
      </w:r>
      <w:r w:rsidRPr="00187C90">
        <w:rPr>
          <w:rFonts w:eastAsia="Malgun Gothic"/>
          <w:b/>
        </w:rPr>
        <w:t xml:space="preserve"> the Public Representations Committee on Constitutional Reform in this regard. The Committee draws the State party’s attention to its General Comment No. 9 (1998) on the domestic application of the Covenant.</w:t>
      </w:r>
    </w:p>
    <w:p w14:paraId="32A25917" w14:textId="24A1D4D6" w:rsidR="003E604F" w:rsidRPr="00187C90" w:rsidRDefault="003E604F" w:rsidP="005C0A47">
      <w:pPr>
        <w:pStyle w:val="SingleTxtG"/>
        <w:numPr>
          <w:ilvl w:val="0"/>
          <w:numId w:val="35"/>
        </w:numPr>
        <w:ind w:left="1134" w:firstLine="0"/>
        <w:rPr>
          <w:rFonts w:eastAsia="Malgun Gothic"/>
        </w:rPr>
      </w:pPr>
      <w:proofErr w:type="gramStart"/>
      <w:r w:rsidRPr="00E41FAC">
        <w:rPr>
          <w:rFonts w:eastAsia="Malgun Gothic"/>
        </w:rPr>
        <w:t>The Committee</w:t>
      </w:r>
      <w:r w:rsidR="00803991" w:rsidRPr="00E41FAC">
        <w:rPr>
          <w:rFonts w:eastAsia="Malgun Gothic"/>
        </w:rPr>
        <w:t xml:space="preserve"> is concerned that the Human Rights Commission</w:t>
      </w:r>
      <w:r w:rsidR="00DD5789" w:rsidRPr="00187C90">
        <w:rPr>
          <w:rFonts w:eastAsia="Malgun Gothic"/>
        </w:rPr>
        <w:t xml:space="preserve"> </w:t>
      </w:r>
      <w:r w:rsidR="00A45CA4" w:rsidRPr="00187C90">
        <w:rPr>
          <w:rFonts w:eastAsia="Malgun Gothic"/>
        </w:rPr>
        <w:t xml:space="preserve">of Sri Lanka does </w:t>
      </w:r>
      <w:r w:rsidR="00DD5789" w:rsidRPr="00187C90">
        <w:rPr>
          <w:rFonts w:eastAsia="Malgun Gothic"/>
        </w:rPr>
        <w:t xml:space="preserve">not </w:t>
      </w:r>
      <w:r w:rsidR="00A45CA4" w:rsidRPr="00187C90">
        <w:rPr>
          <w:rFonts w:eastAsia="Malgun Gothic"/>
        </w:rPr>
        <w:t xml:space="preserve">have </w:t>
      </w:r>
      <w:r w:rsidR="00DD5789" w:rsidRPr="00187C90">
        <w:rPr>
          <w:rFonts w:eastAsia="Malgun Gothic"/>
        </w:rPr>
        <w:t xml:space="preserve">sufficient financial, physical and human resources, that its </w:t>
      </w:r>
      <w:r w:rsidRPr="00187C90">
        <w:rPr>
          <w:rFonts w:eastAsia="Malgun Gothic"/>
        </w:rPr>
        <w:t>potential in advising on legislative processes remains underutilized</w:t>
      </w:r>
      <w:r w:rsidR="00803991" w:rsidRPr="00187C90">
        <w:rPr>
          <w:rFonts w:eastAsia="Malgun Gothic"/>
        </w:rPr>
        <w:t xml:space="preserve">, and that its </w:t>
      </w:r>
      <w:r w:rsidRPr="00187C90">
        <w:rPr>
          <w:rFonts w:eastAsia="Malgun Gothic"/>
        </w:rPr>
        <w:t>investigative powers are restricted to the fundamental rights chapter of the Constitution and therefore do not extend to cases of alleged violations</w:t>
      </w:r>
      <w:r w:rsidR="00A45CA4" w:rsidRPr="00187C90">
        <w:rPr>
          <w:rFonts w:eastAsia="Malgun Gothic"/>
        </w:rPr>
        <w:t xml:space="preserve"> of rights under the Covenant</w:t>
      </w:r>
      <w:r w:rsidRPr="00187C90">
        <w:rPr>
          <w:rFonts w:eastAsia="Malgun Gothic"/>
        </w:rPr>
        <w:t>.</w:t>
      </w:r>
      <w:proofErr w:type="gramEnd"/>
    </w:p>
    <w:p w14:paraId="23168868" w14:textId="48BED31F" w:rsidR="000442EE" w:rsidRPr="00187C90" w:rsidRDefault="003E604F" w:rsidP="000442EE">
      <w:pPr>
        <w:pStyle w:val="SingleTxtG"/>
        <w:numPr>
          <w:ilvl w:val="0"/>
          <w:numId w:val="35"/>
        </w:numPr>
        <w:ind w:left="1134" w:firstLine="0"/>
        <w:rPr>
          <w:rFonts w:eastAsia="Malgun Gothic"/>
          <w:b/>
        </w:rPr>
      </w:pPr>
      <w:r w:rsidRPr="00187C90">
        <w:rPr>
          <w:rFonts w:eastAsia="Malgun Gothic"/>
          <w:b/>
        </w:rPr>
        <w:t xml:space="preserve">The Committee recommends that the Human Rights Commission </w:t>
      </w:r>
      <w:r w:rsidR="00A45CA4" w:rsidRPr="00187C90">
        <w:rPr>
          <w:rFonts w:eastAsia="Malgun Gothic"/>
          <w:b/>
        </w:rPr>
        <w:t xml:space="preserve">of Sri Lanka </w:t>
      </w:r>
      <w:r w:rsidRPr="00187C90">
        <w:rPr>
          <w:rFonts w:eastAsia="Malgun Gothic"/>
          <w:b/>
        </w:rPr>
        <w:t xml:space="preserve">be established </w:t>
      </w:r>
      <w:r w:rsidR="00024550" w:rsidRPr="00187C90">
        <w:rPr>
          <w:rFonts w:eastAsia="Malgun Gothic"/>
          <w:b/>
        </w:rPr>
        <w:t xml:space="preserve">as an </w:t>
      </w:r>
      <w:r w:rsidR="008C2146" w:rsidRPr="00187C90">
        <w:rPr>
          <w:rFonts w:eastAsia="Malgun Gothic"/>
          <w:b/>
        </w:rPr>
        <w:t xml:space="preserve">independent </w:t>
      </w:r>
      <w:r w:rsidRPr="00187C90">
        <w:rPr>
          <w:rFonts w:eastAsia="Malgun Gothic"/>
          <w:b/>
        </w:rPr>
        <w:t xml:space="preserve">body </w:t>
      </w:r>
      <w:r w:rsidR="00024550" w:rsidRPr="00187C90">
        <w:rPr>
          <w:rFonts w:eastAsia="Malgun Gothic"/>
          <w:b/>
        </w:rPr>
        <w:t xml:space="preserve">by </w:t>
      </w:r>
      <w:r w:rsidRPr="00187C90">
        <w:rPr>
          <w:rFonts w:eastAsia="Malgun Gothic"/>
          <w:b/>
        </w:rPr>
        <w:t xml:space="preserve"> the </w:t>
      </w:r>
      <w:r w:rsidR="00B10A01" w:rsidRPr="00187C90">
        <w:rPr>
          <w:rFonts w:eastAsia="Malgun Gothic"/>
          <w:b/>
        </w:rPr>
        <w:t>new</w:t>
      </w:r>
      <w:r w:rsidRPr="00187C90">
        <w:rPr>
          <w:rFonts w:eastAsia="Malgun Gothic"/>
          <w:b/>
        </w:rPr>
        <w:t xml:space="preserve"> Constitution, </w:t>
      </w:r>
      <w:r w:rsidR="003278C4" w:rsidRPr="00187C90">
        <w:rPr>
          <w:rFonts w:eastAsia="Malgun Gothic"/>
          <w:b/>
        </w:rPr>
        <w:t xml:space="preserve">and that its </w:t>
      </w:r>
      <w:r w:rsidR="00024550" w:rsidRPr="00187C90">
        <w:rPr>
          <w:rFonts w:eastAsia="Malgun Gothic"/>
          <w:b/>
        </w:rPr>
        <w:t xml:space="preserve">mandate is </w:t>
      </w:r>
      <w:r w:rsidR="003278C4" w:rsidRPr="00187C90">
        <w:rPr>
          <w:rFonts w:eastAsia="Malgun Gothic"/>
          <w:b/>
        </w:rPr>
        <w:t>extended</w:t>
      </w:r>
      <w:r w:rsidR="000442EE" w:rsidRPr="00187C90">
        <w:rPr>
          <w:rFonts w:eastAsia="Malgun Gothic"/>
          <w:b/>
        </w:rPr>
        <w:t xml:space="preserve"> so that its investigate powers </w:t>
      </w:r>
      <w:r w:rsidR="00024550" w:rsidRPr="00187C90">
        <w:rPr>
          <w:rFonts w:eastAsia="Malgun Gothic"/>
          <w:b/>
        </w:rPr>
        <w:t xml:space="preserve">also </w:t>
      </w:r>
      <w:r w:rsidR="0087265B" w:rsidRPr="00187C90">
        <w:rPr>
          <w:rFonts w:eastAsia="Malgun Gothic"/>
          <w:b/>
        </w:rPr>
        <w:t xml:space="preserve">cover economic, social and cultural rights. It </w:t>
      </w:r>
      <w:r w:rsidR="000442EE" w:rsidRPr="00187C90">
        <w:rPr>
          <w:rFonts w:eastAsia="Malgun Gothic"/>
          <w:b/>
        </w:rPr>
        <w:t xml:space="preserve">also </w:t>
      </w:r>
      <w:r w:rsidR="0087265B" w:rsidRPr="00187C90">
        <w:rPr>
          <w:rFonts w:eastAsia="Malgun Gothic"/>
          <w:b/>
        </w:rPr>
        <w:t xml:space="preserve">recommends </w:t>
      </w:r>
      <w:r w:rsidRPr="00187C90">
        <w:rPr>
          <w:rFonts w:eastAsia="Malgun Gothic"/>
          <w:b/>
        </w:rPr>
        <w:t xml:space="preserve">that the State party take measures to </w:t>
      </w:r>
      <w:r w:rsidR="00024550" w:rsidRPr="00187C90">
        <w:rPr>
          <w:rFonts w:eastAsia="Malgun Gothic"/>
          <w:b/>
        </w:rPr>
        <w:t xml:space="preserve">ensure that </w:t>
      </w:r>
      <w:r w:rsidR="0087265B" w:rsidRPr="00187C90">
        <w:rPr>
          <w:rFonts w:eastAsia="Malgun Gothic"/>
          <w:b/>
        </w:rPr>
        <w:t>the Commission</w:t>
      </w:r>
      <w:r w:rsidR="000442EE" w:rsidRPr="00187C90">
        <w:rPr>
          <w:rFonts w:eastAsia="Malgun Gothic"/>
          <w:b/>
        </w:rPr>
        <w:t xml:space="preserve"> has sufficient resources and</w:t>
      </w:r>
      <w:r w:rsidR="00DC2C96" w:rsidRPr="00187C90">
        <w:rPr>
          <w:rFonts w:eastAsia="Malgun Gothic"/>
          <w:b/>
        </w:rPr>
        <w:t xml:space="preserve"> that</w:t>
      </w:r>
      <w:r w:rsidR="000442EE" w:rsidRPr="00187C90">
        <w:rPr>
          <w:rFonts w:eastAsia="Malgun Gothic"/>
          <w:b/>
        </w:rPr>
        <w:t xml:space="preserve"> its recommendations </w:t>
      </w:r>
      <w:proofErr w:type="gramStart"/>
      <w:r w:rsidR="000442EE" w:rsidRPr="00187C90">
        <w:rPr>
          <w:rFonts w:eastAsia="Malgun Gothic"/>
          <w:b/>
        </w:rPr>
        <w:t xml:space="preserve">are </w:t>
      </w:r>
      <w:r w:rsidR="00DC2C96" w:rsidRPr="00187C90">
        <w:rPr>
          <w:rFonts w:eastAsia="Malgun Gothic"/>
          <w:b/>
        </w:rPr>
        <w:t>d</w:t>
      </w:r>
      <w:r w:rsidR="000442EE" w:rsidRPr="00187C90">
        <w:rPr>
          <w:rFonts w:eastAsia="Malgun Gothic"/>
          <w:b/>
        </w:rPr>
        <w:t>uly considered</w:t>
      </w:r>
      <w:proofErr w:type="gramEnd"/>
      <w:r w:rsidR="000442EE" w:rsidRPr="00187C90">
        <w:rPr>
          <w:rFonts w:eastAsia="Malgun Gothic"/>
          <w:b/>
        </w:rPr>
        <w:t xml:space="preserve"> by the relevant State bodies. The Committee encourages the State party to ensure that the Commission seek re-accreditation by the Sub-Committee on Accreditation of the Global Alliance of National Human Rights Institutions.</w:t>
      </w:r>
    </w:p>
    <w:p w14:paraId="4B5A8282" w14:textId="77777777" w:rsidR="00DB7DAF" w:rsidRPr="00187C90" w:rsidRDefault="00DB7DAF" w:rsidP="00DB7DAF">
      <w:pPr>
        <w:pStyle w:val="SingleTxtG"/>
        <w:rPr>
          <w:rFonts w:eastAsia="Malgun Gothic"/>
          <w:b/>
        </w:rPr>
      </w:pPr>
      <w:r w:rsidRPr="00187C90">
        <w:rPr>
          <w:rFonts w:eastAsia="Malgun Gothic"/>
          <w:b/>
        </w:rPr>
        <w:t>Independence of the judiciary</w:t>
      </w:r>
    </w:p>
    <w:p w14:paraId="6A4D9AE7" w14:textId="0C40EE59" w:rsidR="00DB7DAF" w:rsidRPr="00187C90" w:rsidRDefault="00DB7DAF" w:rsidP="00FA23D4">
      <w:pPr>
        <w:pStyle w:val="SingleTxtG"/>
        <w:numPr>
          <w:ilvl w:val="0"/>
          <w:numId w:val="35"/>
        </w:numPr>
        <w:ind w:left="1134" w:firstLine="0"/>
        <w:rPr>
          <w:rFonts w:eastAsia="Malgun Gothic"/>
        </w:rPr>
      </w:pPr>
      <w:r w:rsidRPr="00187C90">
        <w:rPr>
          <w:rFonts w:eastAsia="Malgun Gothic"/>
        </w:rPr>
        <w:t>While recognizing current efforts of the State Party to strengthen the judiciary, the Committee is concerned that several decades of armed conflict have eroded the independence, impartiality and competence of the judiciary</w:t>
      </w:r>
      <w:r w:rsidR="00060C80" w:rsidRPr="00187C90">
        <w:rPr>
          <w:rFonts w:eastAsia="Malgun Gothic"/>
        </w:rPr>
        <w:t xml:space="preserve">. </w:t>
      </w:r>
      <w:r w:rsidR="003278C4" w:rsidRPr="00187C90">
        <w:rPr>
          <w:rFonts w:eastAsia="Malgun Gothic"/>
        </w:rPr>
        <w:t xml:space="preserve">It </w:t>
      </w:r>
      <w:r w:rsidR="00060C80" w:rsidRPr="00187C90">
        <w:rPr>
          <w:rFonts w:eastAsia="Malgun Gothic"/>
        </w:rPr>
        <w:t xml:space="preserve">is also concerned that </w:t>
      </w:r>
      <w:r w:rsidR="003F73D0" w:rsidRPr="00187C90">
        <w:rPr>
          <w:rFonts w:eastAsia="Malgun Gothic"/>
        </w:rPr>
        <w:t xml:space="preserve">not </w:t>
      </w:r>
      <w:r w:rsidR="00024550" w:rsidRPr="00187C90">
        <w:rPr>
          <w:rFonts w:eastAsia="Malgun Gothic"/>
        </w:rPr>
        <w:t xml:space="preserve">all segments of society </w:t>
      </w:r>
      <w:proofErr w:type="gramStart"/>
      <w:r w:rsidR="00024550" w:rsidRPr="00187C90">
        <w:rPr>
          <w:rFonts w:eastAsia="Malgun Gothic"/>
        </w:rPr>
        <w:t>are duly represented</w:t>
      </w:r>
      <w:proofErr w:type="gramEnd"/>
      <w:r w:rsidR="00024550" w:rsidRPr="00187C90">
        <w:rPr>
          <w:rFonts w:eastAsia="Malgun Gothic"/>
        </w:rPr>
        <w:t xml:space="preserve"> among judiciary at different levels. </w:t>
      </w:r>
      <w:r w:rsidR="00945F91" w:rsidRPr="00187C90">
        <w:rPr>
          <w:rFonts w:eastAsia="Malgun Gothic"/>
        </w:rPr>
        <w:t>.</w:t>
      </w:r>
    </w:p>
    <w:p w14:paraId="3E3C7C6A" w14:textId="0C68B7ED" w:rsidR="00DB7DAF" w:rsidRPr="00187C90" w:rsidRDefault="00DB7DAF" w:rsidP="00FA23D4">
      <w:pPr>
        <w:pStyle w:val="SingleTxtG"/>
        <w:numPr>
          <w:ilvl w:val="0"/>
          <w:numId w:val="35"/>
        </w:numPr>
        <w:ind w:left="1134" w:firstLine="0"/>
        <w:rPr>
          <w:rFonts w:eastAsia="Malgun Gothic"/>
          <w:b/>
        </w:rPr>
      </w:pPr>
      <w:r w:rsidRPr="00187C90">
        <w:rPr>
          <w:rFonts w:eastAsia="Malgun Gothic"/>
          <w:b/>
        </w:rPr>
        <w:lastRenderedPageBreak/>
        <w:t xml:space="preserve">The Committee encourages the State Party to take into account the recommendations of the 2017 Report of the Special Rapporteur on the Independence of judges and lawyers on her mission to Sri Lanka (A/HRC/35/31/Add.1), in order to </w:t>
      </w:r>
      <w:r w:rsidR="003F73D0" w:rsidRPr="00187C90">
        <w:rPr>
          <w:rFonts w:eastAsia="Malgun Gothic"/>
          <w:b/>
        </w:rPr>
        <w:t>ensure that judiciary is fully independent and duly representative</w:t>
      </w:r>
      <w:r w:rsidRPr="00187C90">
        <w:rPr>
          <w:rFonts w:eastAsia="Malgun Gothic"/>
          <w:b/>
        </w:rPr>
        <w:t>.</w:t>
      </w:r>
    </w:p>
    <w:p w14:paraId="5D7243FC" w14:textId="18BADB3F" w:rsidR="003E604F" w:rsidRPr="00187C90" w:rsidRDefault="003E604F" w:rsidP="00DB7DAF">
      <w:pPr>
        <w:pStyle w:val="H23G"/>
        <w:ind w:firstLine="0"/>
        <w:rPr>
          <w:rFonts w:eastAsia="Malgun Gothic"/>
        </w:rPr>
      </w:pPr>
      <w:r w:rsidRPr="00187C90">
        <w:rPr>
          <w:rFonts w:eastAsia="Malgun Gothic"/>
        </w:rPr>
        <w:t>Non-discrimination</w:t>
      </w:r>
    </w:p>
    <w:p w14:paraId="2515707F" w14:textId="57613CA4" w:rsidR="00241AEE" w:rsidRPr="00187C90" w:rsidRDefault="00241AEE" w:rsidP="00241AEE">
      <w:pPr>
        <w:pStyle w:val="SingleTxtG"/>
        <w:numPr>
          <w:ilvl w:val="0"/>
          <w:numId w:val="35"/>
        </w:numPr>
        <w:ind w:left="1134" w:firstLine="0"/>
        <w:rPr>
          <w:rFonts w:eastAsia="Malgun Gothic"/>
        </w:rPr>
      </w:pPr>
      <w:r w:rsidRPr="00187C90">
        <w:rPr>
          <w:rFonts w:eastAsia="Malgun Gothic"/>
        </w:rPr>
        <w:t>The Committee is concerned that the State party has not yet adopted a comprehensive anti-discrimination law. It also notes with concern that although the Constitution establishes the principle of equality and non-discrimination under article 12(2), prohibiting discrimination on the grounds of race, religion, language, caste, sex, political opinion and place of birth, but that it does not include the grounds of colour, national or ethnic origin, disability, sexual orientation or gender identity.</w:t>
      </w:r>
      <w:r w:rsidR="00D20CA2" w:rsidRPr="00187C90">
        <w:rPr>
          <w:rFonts w:eastAsia="Malgun Gothic"/>
        </w:rPr>
        <w:t xml:space="preserve"> (art.2)</w:t>
      </w:r>
    </w:p>
    <w:p w14:paraId="3A262B09" w14:textId="428983BD" w:rsidR="00241AEE" w:rsidRPr="00187C90" w:rsidRDefault="00241AEE" w:rsidP="00241AEE">
      <w:pPr>
        <w:pStyle w:val="SingleTxtG"/>
        <w:numPr>
          <w:ilvl w:val="0"/>
          <w:numId w:val="35"/>
        </w:numPr>
        <w:ind w:left="1134" w:firstLine="0"/>
        <w:rPr>
          <w:rFonts w:eastAsia="Malgun Gothic"/>
        </w:rPr>
      </w:pPr>
      <w:r w:rsidRPr="00187C90">
        <w:rPr>
          <w:rFonts w:eastAsia="Malgun Gothic"/>
          <w:b/>
        </w:rPr>
        <w:t xml:space="preserve">The Committee recommends that the State party adopt a comprehensive anti-discrimination law, in accordance with article 2 of the Covenant. It furthermore recommends that it expand the non-discrimination clause in article 12(2) of the Constitution </w:t>
      </w:r>
      <w:proofErr w:type="gramStart"/>
      <w:r w:rsidRPr="00187C90">
        <w:rPr>
          <w:rFonts w:eastAsia="Malgun Gothic"/>
          <w:b/>
        </w:rPr>
        <w:t>to also include</w:t>
      </w:r>
      <w:proofErr w:type="gramEnd"/>
      <w:r w:rsidRPr="00187C90">
        <w:rPr>
          <w:rFonts w:eastAsia="Malgun Gothic"/>
          <w:b/>
        </w:rPr>
        <w:t>, inter alia, the grounds of colour, national or ethnic origin, disability, sexual orientation or gender identity. The Committee draws the State party’s attention to its general comment no. 20 (2009) on non-discrimination in economic, social and cultural rights.</w:t>
      </w:r>
    </w:p>
    <w:p w14:paraId="03A6FCB5" w14:textId="2864ADC8" w:rsidR="003E604F" w:rsidRPr="00187C90" w:rsidRDefault="003E604F" w:rsidP="005C0A47">
      <w:pPr>
        <w:pStyle w:val="SingleTxtG"/>
        <w:numPr>
          <w:ilvl w:val="0"/>
          <w:numId w:val="35"/>
        </w:numPr>
        <w:ind w:left="1134" w:firstLine="0"/>
        <w:rPr>
          <w:rFonts w:eastAsia="Malgun Gothic"/>
        </w:rPr>
      </w:pPr>
      <w:r w:rsidRPr="00187C90">
        <w:rPr>
          <w:rFonts w:eastAsia="Malgun Gothic"/>
        </w:rPr>
        <w:t xml:space="preserve">The Committee, while welcoming the </w:t>
      </w:r>
      <w:r w:rsidR="00D10A08" w:rsidRPr="00187C90">
        <w:rPr>
          <w:rFonts w:eastAsia="Malgun Gothic"/>
        </w:rPr>
        <w:t>N</w:t>
      </w:r>
      <w:r w:rsidRPr="00187C90">
        <w:rPr>
          <w:rFonts w:eastAsia="Malgun Gothic"/>
        </w:rPr>
        <w:t xml:space="preserve">ational </w:t>
      </w:r>
      <w:r w:rsidR="00D10A08" w:rsidRPr="00187C90">
        <w:rPr>
          <w:rFonts w:eastAsia="Malgun Gothic"/>
        </w:rPr>
        <w:t>P</w:t>
      </w:r>
      <w:r w:rsidRPr="00187C90">
        <w:rPr>
          <w:rFonts w:eastAsia="Malgun Gothic"/>
        </w:rPr>
        <w:t xml:space="preserve">lan of </w:t>
      </w:r>
      <w:r w:rsidR="00D10A08" w:rsidRPr="00187C90">
        <w:rPr>
          <w:rFonts w:eastAsia="Malgun Gothic"/>
        </w:rPr>
        <w:t>A</w:t>
      </w:r>
      <w:r w:rsidRPr="00187C90">
        <w:rPr>
          <w:rFonts w:eastAsia="Malgun Gothic"/>
        </w:rPr>
        <w:t xml:space="preserve">ction </w:t>
      </w:r>
      <w:r w:rsidR="00D10A08" w:rsidRPr="00187C90">
        <w:rPr>
          <w:rFonts w:eastAsia="Malgun Gothic"/>
        </w:rPr>
        <w:t>for the S</w:t>
      </w:r>
      <w:r w:rsidRPr="00187C90">
        <w:rPr>
          <w:rFonts w:eastAsia="Malgun Gothic"/>
        </w:rPr>
        <w:t xml:space="preserve">ocial </w:t>
      </w:r>
      <w:r w:rsidR="00D10A08" w:rsidRPr="00187C90">
        <w:rPr>
          <w:rFonts w:eastAsia="Malgun Gothic"/>
        </w:rPr>
        <w:t>D</w:t>
      </w:r>
      <w:r w:rsidRPr="00187C90">
        <w:rPr>
          <w:rFonts w:eastAsia="Malgun Gothic"/>
        </w:rPr>
        <w:t xml:space="preserve">evelopment of the </w:t>
      </w:r>
      <w:r w:rsidR="00D10A08" w:rsidRPr="00187C90">
        <w:rPr>
          <w:rFonts w:eastAsia="Malgun Gothic"/>
        </w:rPr>
        <w:t>P</w:t>
      </w:r>
      <w:r w:rsidRPr="00187C90">
        <w:rPr>
          <w:rFonts w:eastAsia="Malgun Gothic"/>
        </w:rPr>
        <w:t xml:space="preserve">lantation </w:t>
      </w:r>
      <w:r w:rsidR="00D10A08" w:rsidRPr="00187C90">
        <w:rPr>
          <w:rFonts w:eastAsia="Malgun Gothic"/>
        </w:rPr>
        <w:t>C</w:t>
      </w:r>
      <w:r w:rsidRPr="00187C90">
        <w:rPr>
          <w:rFonts w:eastAsia="Malgun Gothic"/>
        </w:rPr>
        <w:t xml:space="preserve">ommunity (2016-2020), is concerned that </w:t>
      </w:r>
      <w:r w:rsidR="00C54FDE" w:rsidRPr="00187C90">
        <w:rPr>
          <w:rFonts w:eastAsia="Malgun Gothic"/>
        </w:rPr>
        <w:t>the Up-Country community</w:t>
      </w:r>
      <w:r w:rsidR="002A0C3C" w:rsidRPr="00187C90">
        <w:rPr>
          <w:rFonts w:eastAsia="Malgun Gothic"/>
        </w:rPr>
        <w:t xml:space="preserve"> (</w:t>
      </w:r>
      <w:r w:rsidR="00255F06" w:rsidRPr="00187C90">
        <w:rPr>
          <w:rFonts w:eastAsia="Malgun Gothic"/>
        </w:rPr>
        <w:t xml:space="preserve">or </w:t>
      </w:r>
      <w:r w:rsidR="00C54FDE" w:rsidRPr="00187C90">
        <w:rPr>
          <w:rFonts w:eastAsia="Malgun Gothic"/>
        </w:rPr>
        <w:t xml:space="preserve">so-called </w:t>
      </w:r>
      <w:r w:rsidRPr="00187C90">
        <w:rPr>
          <w:rFonts w:eastAsia="Malgun Gothic"/>
        </w:rPr>
        <w:t>“Plantation Tamils”</w:t>
      </w:r>
      <w:r w:rsidR="002A0C3C" w:rsidRPr="00187C90">
        <w:rPr>
          <w:rFonts w:eastAsia="Malgun Gothic"/>
        </w:rPr>
        <w:t>)</w:t>
      </w:r>
      <w:r w:rsidRPr="00187C90">
        <w:rPr>
          <w:rFonts w:eastAsia="Malgun Gothic"/>
        </w:rPr>
        <w:t xml:space="preserve"> suffer from direct and indirect discrimination (including caste-based) with regard to most Covenant rights, including high levels of poverty, poor working conditions, inadequate housing conditions</w:t>
      </w:r>
      <w:r w:rsidR="00255F06" w:rsidRPr="00187C90">
        <w:rPr>
          <w:rFonts w:eastAsia="Malgun Gothic"/>
        </w:rPr>
        <w:t xml:space="preserve">, lack of </w:t>
      </w:r>
      <w:r w:rsidRPr="00187C90">
        <w:rPr>
          <w:rFonts w:eastAsia="Malgun Gothic"/>
        </w:rPr>
        <w:t>access to health care, lack of quality education and high drop-out rates, child labour, and a lack of citizenship or identity documents.</w:t>
      </w:r>
      <w:r w:rsidR="00D20CA2" w:rsidRPr="00187C90">
        <w:rPr>
          <w:rFonts w:eastAsia="Malgun Gothic"/>
        </w:rPr>
        <w:t>(art</w:t>
      </w:r>
      <w:r w:rsidR="00B42E90">
        <w:rPr>
          <w:rFonts w:eastAsia="Malgun Gothic"/>
        </w:rPr>
        <w:t>s</w:t>
      </w:r>
      <w:r w:rsidR="00D20CA2" w:rsidRPr="00187C90">
        <w:rPr>
          <w:rFonts w:eastAsia="Malgun Gothic"/>
        </w:rPr>
        <w:t>. 2, 7, 11, 12, 13)</w:t>
      </w:r>
    </w:p>
    <w:p w14:paraId="38395D48" w14:textId="41072D82" w:rsidR="00D10A08" w:rsidRPr="00187C90" w:rsidRDefault="003E604F" w:rsidP="005C0A47">
      <w:pPr>
        <w:pStyle w:val="SingleTxtG"/>
        <w:numPr>
          <w:ilvl w:val="0"/>
          <w:numId w:val="35"/>
        </w:numPr>
        <w:ind w:left="1134" w:firstLine="0"/>
        <w:rPr>
          <w:rFonts w:eastAsia="Malgun Gothic"/>
          <w:b/>
        </w:rPr>
      </w:pPr>
      <w:r w:rsidRPr="00187C90">
        <w:rPr>
          <w:rFonts w:eastAsia="Malgun Gothic"/>
          <w:b/>
        </w:rPr>
        <w:t>The Committee recommends that the State party</w:t>
      </w:r>
      <w:r w:rsidR="00D10A08" w:rsidRPr="00187C90">
        <w:rPr>
          <w:rFonts w:eastAsia="Malgun Gothic"/>
          <w:b/>
        </w:rPr>
        <w:t xml:space="preserve"> take steps to prioritize the implementation of the National Plan of Action for the Social Development of the Plantation Community, in particular to eradicate poverty, ensuring adequate water and sanitation, expedite measures foreseen to construct individual houses for persons living in line rooms, addressing child malnutrition, and access to quality health care.</w:t>
      </w:r>
    </w:p>
    <w:p w14:paraId="0BBC6F79" w14:textId="396B8B5A" w:rsidR="00E12417" w:rsidRPr="004E5C95" w:rsidRDefault="00565A3F" w:rsidP="005C0A47">
      <w:pPr>
        <w:pStyle w:val="SingleTxtG"/>
        <w:numPr>
          <w:ilvl w:val="0"/>
          <w:numId w:val="35"/>
        </w:numPr>
        <w:ind w:left="1134" w:firstLine="0"/>
        <w:rPr>
          <w:rFonts w:eastAsia="Malgun Gothic"/>
        </w:rPr>
      </w:pPr>
      <w:r w:rsidRPr="00187C90">
        <w:rPr>
          <w:rFonts w:eastAsia="Malgun Gothic"/>
        </w:rPr>
        <w:t xml:space="preserve">The Committee is concerned that consensual same-sex </w:t>
      </w:r>
      <w:r w:rsidR="00624B65" w:rsidRPr="00187C90">
        <w:rPr>
          <w:rFonts w:eastAsia="Malgun Gothic"/>
        </w:rPr>
        <w:t xml:space="preserve">sexual </w:t>
      </w:r>
      <w:r w:rsidR="00930332" w:rsidRPr="00187C90">
        <w:rPr>
          <w:rFonts w:eastAsia="Malgun Gothic"/>
        </w:rPr>
        <w:t>conduct</w:t>
      </w:r>
      <w:r w:rsidRPr="00187C90">
        <w:rPr>
          <w:rFonts w:eastAsia="Malgun Gothic"/>
        </w:rPr>
        <w:t xml:space="preserve"> continues to </w:t>
      </w:r>
      <w:proofErr w:type="gramStart"/>
      <w:r w:rsidRPr="00187C90">
        <w:rPr>
          <w:rFonts w:eastAsia="Malgun Gothic"/>
        </w:rPr>
        <w:t>be criminalized</w:t>
      </w:r>
      <w:proofErr w:type="gramEnd"/>
      <w:r w:rsidRPr="00187C90">
        <w:rPr>
          <w:rFonts w:eastAsia="Malgun Gothic"/>
        </w:rPr>
        <w:t xml:space="preserve">. It </w:t>
      </w:r>
      <w:r w:rsidR="00E12417" w:rsidRPr="00187C90">
        <w:rPr>
          <w:rFonts w:eastAsia="Malgun Gothic"/>
        </w:rPr>
        <w:t>is concerned that discrimination against LGBT</w:t>
      </w:r>
      <w:r w:rsidR="000803FD" w:rsidRPr="00187C90">
        <w:rPr>
          <w:rFonts w:eastAsia="Malgun Gothic"/>
        </w:rPr>
        <w:t>I</w:t>
      </w:r>
      <w:r w:rsidR="00E12417" w:rsidRPr="00187C90">
        <w:rPr>
          <w:rFonts w:eastAsia="Malgun Gothic"/>
        </w:rPr>
        <w:t xml:space="preserve"> pe</w:t>
      </w:r>
      <w:r w:rsidR="001E6EF3" w:rsidRPr="00187C90">
        <w:rPr>
          <w:rFonts w:eastAsia="Malgun Gothic"/>
        </w:rPr>
        <w:t>rsons</w:t>
      </w:r>
      <w:r w:rsidR="00E12417" w:rsidRPr="00187C90">
        <w:rPr>
          <w:rFonts w:eastAsia="Malgun Gothic"/>
        </w:rPr>
        <w:t xml:space="preserve"> is widespread, including in law enforcement, employment, health care, housing and education</w:t>
      </w:r>
      <w:r w:rsidR="001E6EF3" w:rsidRPr="00187C90">
        <w:rPr>
          <w:rFonts w:eastAsia="Malgun Gothic"/>
        </w:rPr>
        <w:t>, and that LGBT</w:t>
      </w:r>
      <w:r w:rsidR="000803FD" w:rsidRPr="00187C90">
        <w:rPr>
          <w:rFonts w:eastAsia="Malgun Gothic"/>
        </w:rPr>
        <w:t>I</w:t>
      </w:r>
      <w:r w:rsidR="001E6EF3" w:rsidRPr="00187C90">
        <w:rPr>
          <w:rFonts w:eastAsia="Malgun Gothic"/>
        </w:rPr>
        <w:t xml:space="preserve"> persons have </w:t>
      </w:r>
      <w:r w:rsidR="00060C80" w:rsidRPr="00187C90">
        <w:rPr>
          <w:rFonts w:eastAsia="Malgun Gothic"/>
        </w:rPr>
        <w:t xml:space="preserve">been subject to </w:t>
      </w:r>
      <w:r w:rsidR="001E6EF3" w:rsidRPr="00187C90">
        <w:rPr>
          <w:rFonts w:eastAsia="Malgun Gothic"/>
        </w:rPr>
        <w:t xml:space="preserve">threats and attacks on social media </w:t>
      </w:r>
      <w:r w:rsidR="00F331FD" w:rsidRPr="00187C90">
        <w:rPr>
          <w:rFonts w:eastAsia="Malgun Gothic"/>
        </w:rPr>
        <w:t xml:space="preserve">on the basis of </w:t>
      </w:r>
      <w:r w:rsidR="001E6EF3" w:rsidRPr="00187C90">
        <w:rPr>
          <w:rFonts w:eastAsia="Malgun Gothic"/>
        </w:rPr>
        <w:t xml:space="preserve">their </w:t>
      </w:r>
      <w:r w:rsidR="00F331FD" w:rsidRPr="00187C90">
        <w:rPr>
          <w:rFonts w:eastAsia="Malgun Gothic"/>
        </w:rPr>
        <w:t>sexual orientation</w:t>
      </w:r>
      <w:r w:rsidR="001E6EF3" w:rsidRPr="00187C90">
        <w:rPr>
          <w:rFonts w:eastAsia="Malgun Gothic"/>
        </w:rPr>
        <w:t xml:space="preserve"> or gender identity</w:t>
      </w:r>
      <w:r w:rsidR="00627750" w:rsidRPr="00187C90">
        <w:rPr>
          <w:rFonts w:eastAsia="Malgun Gothic"/>
        </w:rPr>
        <w:t>.</w:t>
      </w:r>
      <w:r w:rsidR="00D20CA2" w:rsidRPr="00187C90">
        <w:rPr>
          <w:rFonts w:eastAsia="Malgun Gothic"/>
        </w:rPr>
        <w:t>(art.2)</w:t>
      </w:r>
      <w:r w:rsidR="00D927CB" w:rsidRPr="00187C90">
        <w:rPr>
          <w:rFonts w:eastAsia="Malgun Gothic"/>
        </w:rPr>
        <w:t xml:space="preserve"> </w:t>
      </w:r>
    </w:p>
    <w:p w14:paraId="570D200A" w14:textId="1FEDBA3B" w:rsidR="00E12417" w:rsidRPr="00187C90" w:rsidRDefault="00565A3F" w:rsidP="005C0A47">
      <w:pPr>
        <w:pStyle w:val="SingleTxtG"/>
        <w:numPr>
          <w:ilvl w:val="0"/>
          <w:numId w:val="35"/>
        </w:numPr>
        <w:ind w:left="1134" w:firstLine="0"/>
        <w:rPr>
          <w:rFonts w:eastAsia="Malgun Gothic"/>
          <w:b/>
        </w:rPr>
      </w:pPr>
      <w:r w:rsidRPr="00187C90">
        <w:rPr>
          <w:rFonts w:eastAsia="Malgun Gothic"/>
          <w:b/>
        </w:rPr>
        <w:t>The Committee urges the State party to amend the Penal Code</w:t>
      </w:r>
      <w:r w:rsidR="00266C15" w:rsidRPr="00187C90">
        <w:rPr>
          <w:rFonts w:eastAsia="Malgun Gothic"/>
          <w:b/>
        </w:rPr>
        <w:t xml:space="preserve"> with a view </w:t>
      </w:r>
      <w:r w:rsidRPr="00E41FAC">
        <w:rPr>
          <w:rFonts w:eastAsia="Malgun Gothic"/>
          <w:b/>
        </w:rPr>
        <w:t>to decriminaliz</w:t>
      </w:r>
      <w:r w:rsidR="00266C15" w:rsidRPr="00E41FAC">
        <w:rPr>
          <w:rFonts w:eastAsia="Malgun Gothic"/>
          <w:b/>
        </w:rPr>
        <w:t>ing</w:t>
      </w:r>
      <w:r w:rsidRPr="00E41FAC">
        <w:rPr>
          <w:rFonts w:eastAsia="Malgun Gothic"/>
          <w:b/>
        </w:rPr>
        <w:t xml:space="preserve"> consensual same-sex conduct. It</w:t>
      </w:r>
      <w:r w:rsidR="00E12417" w:rsidRPr="00E41FAC">
        <w:rPr>
          <w:rFonts w:eastAsia="Malgun Gothic"/>
          <w:b/>
        </w:rPr>
        <w:t xml:space="preserve"> recommends that</w:t>
      </w:r>
      <w:r w:rsidR="001E6EF3" w:rsidRPr="00E41FAC">
        <w:rPr>
          <w:rFonts w:eastAsia="Malgun Gothic"/>
          <w:b/>
        </w:rPr>
        <w:t xml:space="preserve"> the State party take urgent steps to combat and prevent violence against LGBT</w:t>
      </w:r>
      <w:r w:rsidR="000803FD" w:rsidRPr="00E41FAC">
        <w:rPr>
          <w:rFonts w:eastAsia="Malgun Gothic"/>
          <w:b/>
        </w:rPr>
        <w:t>I</w:t>
      </w:r>
      <w:r w:rsidR="001E6EF3" w:rsidRPr="00187C90">
        <w:rPr>
          <w:rFonts w:eastAsia="Malgun Gothic"/>
          <w:b/>
        </w:rPr>
        <w:t xml:space="preserve"> persons and ensure their equal enjoyment of all human rights, in particular their right to health, education, work and housing. It also recommends that the State party develop and implement training programs to educate and sensitize law enforcement, teachers, health care workers and public employees on LGBT</w:t>
      </w:r>
      <w:r w:rsidR="000803FD" w:rsidRPr="00187C90">
        <w:rPr>
          <w:rFonts w:eastAsia="Malgun Gothic"/>
          <w:b/>
        </w:rPr>
        <w:t>I</w:t>
      </w:r>
      <w:r w:rsidR="001E6EF3" w:rsidRPr="00187C90">
        <w:rPr>
          <w:rFonts w:eastAsia="Malgun Gothic"/>
          <w:b/>
        </w:rPr>
        <w:t xml:space="preserve"> related issues.</w:t>
      </w:r>
      <w:r w:rsidR="006567C4" w:rsidRPr="00187C90">
        <w:rPr>
          <w:rFonts w:eastAsia="Malgun Gothic"/>
          <w:b/>
        </w:rPr>
        <w:t xml:space="preserve"> </w:t>
      </w:r>
    </w:p>
    <w:p w14:paraId="2D930A7B" w14:textId="6DCDD049" w:rsidR="00D65404" w:rsidRPr="00187C90" w:rsidRDefault="003315BF" w:rsidP="005C0A47">
      <w:pPr>
        <w:pStyle w:val="SingleTxtG"/>
        <w:numPr>
          <w:ilvl w:val="0"/>
          <w:numId w:val="35"/>
        </w:numPr>
        <w:ind w:left="1134" w:firstLine="0"/>
        <w:rPr>
          <w:rFonts w:eastAsia="Malgun Gothic"/>
        </w:rPr>
      </w:pPr>
      <w:r w:rsidRPr="00187C90">
        <w:rPr>
          <w:rFonts w:eastAsia="Malgun Gothic"/>
        </w:rPr>
        <w:t xml:space="preserve">The Committee is concerned that the State party has not established a national legal framework </w:t>
      </w:r>
      <w:r w:rsidR="00266C15" w:rsidRPr="00187C90">
        <w:rPr>
          <w:rFonts w:eastAsia="Malgun Gothic"/>
        </w:rPr>
        <w:t>for</w:t>
      </w:r>
      <w:r w:rsidRPr="00187C90">
        <w:rPr>
          <w:rFonts w:eastAsia="Malgun Gothic"/>
        </w:rPr>
        <w:t xml:space="preserve"> refugees and asylum seekers. </w:t>
      </w:r>
      <w:r w:rsidR="00D65404" w:rsidRPr="00187C90">
        <w:rPr>
          <w:rFonts w:eastAsia="Malgun Gothic"/>
        </w:rPr>
        <w:t>The Committee is concerned that asylum-seekers and refugees in the State party do not have the right to employment or access to nationally available basic services, such as education.</w:t>
      </w:r>
      <w:r w:rsidR="00D20CA2" w:rsidRPr="00187C90">
        <w:rPr>
          <w:rFonts w:eastAsia="Malgun Gothic"/>
        </w:rPr>
        <w:t xml:space="preserve"> (art</w:t>
      </w:r>
      <w:r w:rsidR="00005911">
        <w:rPr>
          <w:rFonts w:eastAsia="Malgun Gothic"/>
        </w:rPr>
        <w:t>s</w:t>
      </w:r>
      <w:r w:rsidR="00D20CA2" w:rsidRPr="00187C90">
        <w:rPr>
          <w:rFonts w:eastAsia="Malgun Gothic"/>
        </w:rPr>
        <w:t xml:space="preserve">. 2, 6, 12, 13)  </w:t>
      </w:r>
    </w:p>
    <w:p w14:paraId="7D05EB45" w14:textId="3EE64B54" w:rsidR="00D65404" w:rsidRPr="00187C90" w:rsidRDefault="00D65404" w:rsidP="005C0A47">
      <w:pPr>
        <w:pStyle w:val="SingleTxtG"/>
        <w:numPr>
          <w:ilvl w:val="0"/>
          <w:numId w:val="35"/>
        </w:numPr>
        <w:ind w:left="1134" w:firstLine="0"/>
        <w:rPr>
          <w:rFonts w:eastAsia="Malgun Gothic"/>
          <w:b/>
        </w:rPr>
      </w:pPr>
      <w:r w:rsidRPr="00187C90">
        <w:rPr>
          <w:rFonts w:eastAsia="Malgun Gothic"/>
          <w:b/>
        </w:rPr>
        <w:t xml:space="preserve">The Committee recommends that </w:t>
      </w:r>
      <w:r w:rsidR="003315BF" w:rsidRPr="00187C90">
        <w:rPr>
          <w:rFonts w:eastAsia="Malgun Gothic"/>
          <w:b/>
        </w:rPr>
        <w:t>the State party provide access to the labour market</w:t>
      </w:r>
      <w:r w:rsidR="00F06A62" w:rsidRPr="00187C90">
        <w:rPr>
          <w:rFonts w:eastAsia="Malgun Gothic"/>
          <w:b/>
        </w:rPr>
        <w:t xml:space="preserve">, </w:t>
      </w:r>
      <w:r w:rsidR="003315BF" w:rsidRPr="00187C90">
        <w:rPr>
          <w:rFonts w:eastAsia="Malgun Gothic"/>
          <w:b/>
        </w:rPr>
        <w:t>social assistance</w:t>
      </w:r>
      <w:r w:rsidR="00F06A62" w:rsidRPr="00187C90">
        <w:rPr>
          <w:rFonts w:eastAsia="Malgun Gothic"/>
          <w:b/>
        </w:rPr>
        <w:t>, public education and health services</w:t>
      </w:r>
      <w:r w:rsidR="000115EE" w:rsidRPr="00187C90">
        <w:rPr>
          <w:rFonts w:eastAsia="Malgun Gothic"/>
          <w:b/>
        </w:rPr>
        <w:t xml:space="preserve"> for refugees and asylum-seekers</w:t>
      </w:r>
      <w:r w:rsidRPr="00187C90">
        <w:rPr>
          <w:rFonts w:eastAsia="Malgun Gothic"/>
          <w:b/>
        </w:rPr>
        <w:t xml:space="preserve">. </w:t>
      </w:r>
      <w:r w:rsidR="003315BF" w:rsidRPr="00187C90">
        <w:rPr>
          <w:rFonts w:eastAsia="Malgun Gothic"/>
          <w:b/>
        </w:rPr>
        <w:t>It</w:t>
      </w:r>
      <w:r w:rsidRPr="00187C90">
        <w:rPr>
          <w:rFonts w:eastAsia="Malgun Gothic"/>
          <w:b/>
        </w:rPr>
        <w:t xml:space="preserve"> recommends that the State party</w:t>
      </w:r>
      <w:r w:rsidR="003315BF" w:rsidRPr="00187C90">
        <w:rPr>
          <w:rFonts w:eastAsia="Malgun Gothic"/>
          <w:b/>
        </w:rPr>
        <w:t xml:space="preserve"> </w:t>
      </w:r>
      <w:r w:rsidR="007F3C94" w:rsidRPr="00187C90">
        <w:rPr>
          <w:rFonts w:eastAsia="Malgun Gothic"/>
          <w:b/>
        </w:rPr>
        <w:t xml:space="preserve">put in place a national legal framework for refugees and asylum-seekers and </w:t>
      </w:r>
      <w:r w:rsidR="003315BF" w:rsidRPr="00187C90">
        <w:rPr>
          <w:rFonts w:eastAsia="Malgun Gothic"/>
          <w:b/>
        </w:rPr>
        <w:t>accede to the 1951 Convention relating to the Status of Refugees</w:t>
      </w:r>
      <w:r w:rsidR="00225E49" w:rsidRPr="00187C90">
        <w:rPr>
          <w:rFonts w:eastAsia="Malgun Gothic"/>
          <w:b/>
        </w:rPr>
        <w:t xml:space="preserve">. </w:t>
      </w:r>
      <w:r w:rsidR="003315BF" w:rsidRPr="00187C90">
        <w:rPr>
          <w:rFonts w:eastAsia="Malgun Gothic"/>
          <w:b/>
        </w:rPr>
        <w:t xml:space="preserve">The Committee draws the attention of the State party to its statement titled The Duties of States </w:t>
      </w:r>
      <w:proofErr w:type="gramStart"/>
      <w:r w:rsidR="003315BF" w:rsidRPr="00187C90">
        <w:rPr>
          <w:rFonts w:eastAsia="Malgun Gothic"/>
          <w:b/>
        </w:rPr>
        <w:t>Towards</w:t>
      </w:r>
      <w:proofErr w:type="gramEnd"/>
      <w:r w:rsidR="003315BF" w:rsidRPr="00187C90">
        <w:rPr>
          <w:rFonts w:eastAsia="Malgun Gothic"/>
          <w:b/>
        </w:rPr>
        <w:t xml:space="preserve"> Refugees and Migrants under the International Covenant on Economic, Social and Cultural Rights (2017).</w:t>
      </w:r>
    </w:p>
    <w:p w14:paraId="671FA70E" w14:textId="626B781A" w:rsidR="00AF1DD4" w:rsidRPr="00187C90" w:rsidRDefault="005C0A47" w:rsidP="005C0A47">
      <w:pPr>
        <w:pStyle w:val="H23G"/>
        <w:rPr>
          <w:rFonts w:eastAsia="Malgun Gothic"/>
        </w:rPr>
      </w:pPr>
      <w:r w:rsidRPr="00187C90">
        <w:rPr>
          <w:rFonts w:eastAsia="Malgun Gothic"/>
        </w:rPr>
        <w:tab/>
      </w:r>
      <w:r w:rsidRPr="00187C90">
        <w:rPr>
          <w:rFonts w:eastAsia="Malgun Gothic"/>
        </w:rPr>
        <w:tab/>
      </w:r>
      <w:r w:rsidR="001727CA" w:rsidRPr="00187C90">
        <w:rPr>
          <w:rFonts w:eastAsia="Malgun Gothic"/>
        </w:rPr>
        <w:t>Progressive realization and m</w:t>
      </w:r>
      <w:r w:rsidR="00AF1DD4" w:rsidRPr="00187C90">
        <w:rPr>
          <w:rFonts w:eastAsia="Malgun Gothic"/>
        </w:rPr>
        <w:t>aximum available resources</w:t>
      </w:r>
    </w:p>
    <w:p w14:paraId="4C92E97B" w14:textId="5A0D6618" w:rsidR="00766897" w:rsidRPr="00187C90" w:rsidRDefault="00AF1DD4" w:rsidP="005C0A47">
      <w:pPr>
        <w:pStyle w:val="SingleTxtG"/>
        <w:numPr>
          <w:ilvl w:val="0"/>
          <w:numId w:val="35"/>
        </w:numPr>
        <w:ind w:left="1134" w:firstLine="0"/>
      </w:pPr>
      <w:r w:rsidRPr="00187C90">
        <w:t xml:space="preserve">The Committee is concerned </w:t>
      </w:r>
      <w:proofErr w:type="gramStart"/>
      <w:r w:rsidRPr="00187C90">
        <w:t xml:space="preserve">that </w:t>
      </w:r>
      <w:r w:rsidR="00DB7DAF" w:rsidRPr="00187C90">
        <w:t>fiscal revenues</w:t>
      </w:r>
      <w:proofErr w:type="gramEnd"/>
      <w:r w:rsidR="00DB7DAF" w:rsidRPr="00187C90">
        <w:t xml:space="preserve"> of the State have diminished as a percentage of the GDP and that the tax system remains regressive. The Committee is also concerned </w:t>
      </w:r>
      <w:r w:rsidR="00945F91" w:rsidRPr="00187C90">
        <w:t xml:space="preserve">about </w:t>
      </w:r>
      <w:r w:rsidRPr="00187C90">
        <w:t xml:space="preserve">the </w:t>
      </w:r>
      <w:r w:rsidR="00945F91" w:rsidRPr="00187C90">
        <w:t xml:space="preserve">low </w:t>
      </w:r>
      <w:r w:rsidR="00C26787" w:rsidRPr="00187C90">
        <w:t xml:space="preserve">level of </w:t>
      </w:r>
      <w:r w:rsidRPr="00187C90">
        <w:t>public expenditure</w:t>
      </w:r>
      <w:r w:rsidR="00392EFA" w:rsidRPr="00187C90">
        <w:t>s</w:t>
      </w:r>
      <w:r w:rsidRPr="00187C90">
        <w:t xml:space="preserve"> for the </w:t>
      </w:r>
      <w:r w:rsidR="00C35B24" w:rsidRPr="00187C90">
        <w:t xml:space="preserve">social protection programmes, </w:t>
      </w:r>
      <w:r w:rsidR="00C26787" w:rsidRPr="00187C90">
        <w:t>as well as</w:t>
      </w:r>
      <w:r w:rsidR="008250E7" w:rsidRPr="00187C90">
        <w:t xml:space="preserve"> the</w:t>
      </w:r>
      <w:r w:rsidR="00C26787" w:rsidRPr="00187C90">
        <w:t xml:space="preserve"> significant</w:t>
      </w:r>
      <w:r w:rsidR="008250E7" w:rsidRPr="00187C90">
        <w:t xml:space="preserve"> </w:t>
      </w:r>
      <w:r w:rsidR="00C26787" w:rsidRPr="00187C90">
        <w:t>cuts in</w:t>
      </w:r>
      <w:r w:rsidR="008250E7" w:rsidRPr="00187C90">
        <w:t xml:space="preserve"> the</w:t>
      </w:r>
      <w:r w:rsidR="00C26787" w:rsidRPr="00187C90">
        <w:t xml:space="preserve"> education </w:t>
      </w:r>
      <w:r w:rsidR="00C35B24" w:rsidRPr="00187C90">
        <w:t xml:space="preserve">and </w:t>
      </w:r>
      <w:r w:rsidRPr="00187C90">
        <w:t>health</w:t>
      </w:r>
      <w:r w:rsidR="00C35B24" w:rsidRPr="00187C90">
        <w:t xml:space="preserve"> </w:t>
      </w:r>
      <w:r w:rsidRPr="00187C90">
        <w:t>sectors</w:t>
      </w:r>
      <w:r w:rsidR="00C26787" w:rsidRPr="00187C90">
        <w:t xml:space="preserve"> in the 2017 budget. The budgetary allocations in these areas are not commensurate </w:t>
      </w:r>
      <w:r w:rsidR="00C35B24" w:rsidRPr="00187C90">
        <w:t>with GDP growth</w:t>
      </w:r>
      <w:r w:rsidR="00F9704B" w:rsidRPr="00187C90">
        <w:t xml:space="preserve">. The Committee is concerned that </w:t>
      </w:r>
      <w:r w:rsidRPr="00187C90">
        <w:t>this constitute</w:t>
      </w:r>
      <w:r w:rsidR="00F9704B" w:rsidRPr="00187C90">
        <w:t>s</w:t>
      </w:r>
      <w:r w:rsidRPr="00187C90">
        <w:t xml:space="preserve"> a retrogression </w:t>
      </w:r>
      <w:r w:rsidR="00C26787" w:rsidRPr="00187C90">
        <w:t xml:space="preserve">that does not meet all the criteria for austerity measures laid down in the 2012 letter of the Committee to State Parties. </w:t>
      </w:r>
      <w:r w:rsidR="00D20CA2" w:rsidRPr="00187C90">
        <w:t>(art.2)</w:t>
      </w:r>
    </w:p>
    <w:p w14:paraId="1BF0A23F" w14:textId="4F128115" w:rsidR="00AF1DD4" w:rsidRPr="00187C90" w:rsidRDefault="00AF1DD4" w:rsidP="005C0A47">
      <w:pPr>
        <w:pStyle w:val="SingleTxtG"/>
        <w:numPr>
          <w:ilvl w:val="0"/>
          <w:numId w:val="35"/>
        </w:numPr>
        <w:ind w:left="1134" w:firstLine="0"/>
      </w:pPr>
      <w:r w:rsidRPr="00187C90">
        <w:rPr>
          <w:b/>
        </w:rPr>
        <w:t xml:space="preserve">The Committee recommends that the State party </w:t>
      </w:r>
      <w:r w:rsidR="00DB7DAF" w:rsidRPr="00187C90">
        <w:rPr>
          <w:b/>
        </w:rPr>
        <w:t xml:space="preserve">make its fiscal system more equitable and </w:t>
      </w:r>
      <w:r w:rsidR="008B68F6" w:rsidRPr="00187C90">
        <w:rPr>
          <w:b/>
        </w:rPr>
        <w:t xml:space="preserve">significantly </w:t>
      </w:r>
      <w:r w:rsidRPr="00187C90">
        <w:rPr>
          <w:b/>
        </w:rPr>
        <w:t xml:space="preserve">increase </w:t>
      </w:r>
      <w:r w:rsidR="00DB7DAF" w:rsidRPr="00187C90">
        <w:rPr>
          <w:b/>
        </w:rPr>
        <w:t xml:space="preserve">its fiscal revenues, to make possible a rise in </w:t>
      </w:r>
      <w:r w:rsidRPr="00187C90">
        <w:rPr>
          <w:b/>
        </w:rPr>
        <w:t xml:space="preserve">public spending on social services, particularly in the areas of </w:t>
      </w:r>
      <w:r w:rsidR="008B68F6" w:rsidRPr="00187C90">
        <w:rPr>
          <w:b/>
        </w:rPr>
        <w:t xml:space="preserve">social protection, </w:t>
      </w:r>
      <w:r w:rsidRPr="00187C90">
        <w:rPr>
          <w:b/>
        </w:rPr>
        <w:t xml:space="preserve">health and education, in line with its obligation under article 2(1) of the Covenant </w:t>
      </w:r>
      <w:proofErr w:type="gramStart"/>
      <w:r w:rsidRPr="00187C90">
        <w:rPr>
          <w:b/>
        </w:rPr>
        <w:t>to progressively realize</w:t>
      </w:r>
      <w:proofErr w:type="gramEnd"/>
      <w:r w:rsidRPr="00187C90">
        <w:rPr>
          <w:b/>
        </w:rPr>
        <w:t xml:space="preserve"> the rights contained therein.</w:t>
      </w:r>
      <w:r w:rsidR="00E162AA" w:rsidRPr="00187C90">
        <w:rPr>
          <w:b/>
        </w:rPr>
        <w:t xml:space="preserve"> </w:t>
      </w:r>
      <w:r w:rsidR="00523C10" w:rsidRPr="00187C90">
        <w:rPr>
          <w:b/>
        </w:rPr>
        <w:t xml:space="preserve">Any retrogression measures are </w:t>
      </w:r>
      <w:r w:rsidR="00C37D2F" w:rsidRPr="00187C90">
        <w:rPr>
          <w:b/>
        </w:rPr>
        <w:t xml:space="preserve">acceptable under exceptional circumstances of economic hardships, providing, however, that they are temporary, non-discriminatory, </w:t>
      </w:r>
      <w:proofErr w:type="gramStart"/>
      <w:r w:rsidR="00C37D2F" w:rsidRPr="00187C90">
        <w:rPr>
          <w:b/>
        </w:rPr>
        <w:t>proportional</w:t>
      </w:r>
      <w:proofErr w:type="gramEnd"/>
      <w:r w:rsidR="00C37D2F" w:rsidRPr="00187C90">
        <w:rPr>
          <w:b/>
        </w:rPr>
        <w:t xml:space="preserve"> and do not affect disadvantaged and marginalized persons and groups.</w:t>
      </w:r>
    </w:p>
    <w:p w14:paraId="798D19C8" w14:textId="4D754B34" w:rsidR="003E604F" w:rsidRPr="00187C90" w:rsidRDefault="005C0A47" w:rsidP="005C0A47">
      <w:pPr>
        <w:pStyle w:val="H23G"/>
        <w:rPr>
          <w:rFonts w:eastAsia="Malgun Gothic"/>
        </w:rPr>
      </w:pPr>
      <w:r w:rsidRPr="00187C90">
        <w:rPr>
          <w:rFonts w:eastAsia="Malgun Gothic"/>
        </w:rPr>
        <w:tab/>
      </w:r>
      <w:r w:rsidRPr="00187C90">
        <w:rPr>
          <w:rFonts w:eastAsia="Malgun Gothic"/>
        </w:rPr>
        <w:tab/>
        <w:t>Equality between men and women</w:t>
      </w:r>
    </w:p>
    <w:p w14:paraId="35231820" w14:textId="5A6EDF39" w:rsidR="003E604F" w:rsidRPr="00187C90" w:rsidRDefault="003E604F" w:rsidP="005C0A47">
      <w:pPr>
        <w:pStyle w:val="SingleTxtG"/>
        <w:numPr>
          <w:ilvl w:val="0"/>
          <w:numId w:val="35"/>
        </w:numPr>
        <w:ind w:left="1134" w:firstLine="0"/>
        <w:rPr>
          <w:rFonts w:eastAsia="Malgun Gothic"/>
        </w:rPr>
      </w:pPr>
      <w:r w:rsidRPr="00187C90">
        <w:rPr>
          <w:rFonts w:eastAsia="Malgun Gothic"/>
        </w:rPr>
        <w:t>The Committee is concerned that the participation of women in political and public life and in decision making remains very low, despite</w:t>
      </w:r>
      <w:r w:rsidR="000B0208" w:rsidRPr="00187C90">
        <w:rPr>
          <w:rFonts w:eastAsia="Malgun Gothic"/>
        </w:rPr>
        <w:t xml:space="preserve"> the </w:t>
      </w:r>
      <w:r w:rsidR="006D6854" w:rsidRPr="00187C90">
        <w:rPr>
          <w:rFonts w:eastAsia="Malgun Gothic"/>
        </w:rPr>
        <w:t xml:space="preserve">establishment </w:t>
      </w:r>
      <w:r w:rsidR="000B0208" w:rsidRPr="00187C90">
        <w:rPr>
          <w:rFonts w:eastAsia="Malgun Gothic"/>
        </w:rPr>
        <w:t>by law in 2016 of a 25 percent quota for women in local government bodies</w:t>
      </w:r>
      <w:r w:rsidRPr="00187C90">
        <w:rPr>
          <w:rFonts w:eastAsia="Malgun Gothic"/>
          <w:lang w:val="en-US"/>
        </w:rPr>
        <w:t xml:space="preserve">. </w:t>
      </w:r>
      <w:r w:rsidRPr="00187C90">
        <w:rPr>
          <w:rFonts w:eastAsia="Malgun Gothic"/>
        </w:rPr>
        <w:t>It is also concerned at the persistence of patriarchal attitudes and stereotypes in society.</w:t>
      </w:r>
      <w:r w:rsidR="00D20CA2" w:rsidRPr="00187C90">
        <w:rPr>
          <w:rFonts w:eastAsia="Malgun Gothic"/>
        </w:rPr>
        <w:t>(art.3)</w:t>
      </w:r>
    </w:p>
    <w:p w14:paraId="1E6150E1" w14:textId="52B80153" w:rsidR="003E604F" w:rsidRPr="00187C90" w:rsidRDefault="003E604F" w:rsidP="005C0A47">
      <w:pPr>
        <w:pStyle w:val="SingleTxtG"/>
        <w:numPr>
          <w:ilvl w:val="0"/>
          <w:numId w:val="35"/>
        </w:numPr>
        <w:ind w:left="1134" w:firstLine="0"/>
        <w:rPr>
          <w:rFonts w:eastAsia="Malgun Gothic"/>
          <w:b/>
        </w:rPr>
      </w:pPr>
      <w:r w:rsidRPr="00187C90">
        <w:rPr>
          <w:rFonts w:eastAsia="Malgun Gothic"/>
          <w:b/>
        </w:rPr>
        <w:t>The Committee recommends that the State party take steps to promote women’s full and equal participation in decision-making at the national and local levels,</w:t>
      </w:r>
      <w:r w:rsidR="000B0208" w:rsidRPr="00187C90">
        <w:rPr>
          <w:rFonts w:eastAsia="Malgun Gothic"/>
          <w:b/>
        </w:rPr>
        <w:t xml:space="preserve"> </w:t>
      </w:r>
      <w:r w:rsidRPr="00187C90">
        <w:rPr>
          <w:rFonts w:eastAsia="Malgun Gothic"/>
          <w:b/>
        </w:rPr>
        <w:t xml:space="preserve">as well as to strengthen public awareness </w:t>
      </w:r>
      <w:r w:rsidR="006D6854" w:rsidRPr="00187C90">
        <w:rPr>
          <w:rFonts w:eastAsia="Malgun Gothic"/>
          <w:b/>
        </w:rPr>
        <w:t xml:space="preserve">with a view </w:t>
      </w:r>
      <w:r w:rsidRPr="00187C90">
        <w:rPr>
          <w:rFonts w:eastAsia="Malgun Gothic"/>
          <w:b/>
        </w:rPr>
        <w:t xml:space="preserve">to </w:t>
      </w:r>
      <w:r w:rsidR="006D6854" w:rsidRPr="00187C90">
        <w:rPr>
          <w:rFonts w:eastAsia="Malgun Gothic"/>
          <w:b/>
        </w:rPr>
        <w:t xml:space="preserve">countering </w:t>
      </w:r>
      <w:r w:rsidRPr="00187C90">
        <w:rPr>
          <w:rFonts w:eastAsia="Malgun Gothic"/>
          <w:b/>
        </w:rPr>
        <w:t xml:space="preserve">discriminatory stereotypes regarding the roles of women in the family and in </w:t>
      </w:r>
      <w:r w:rsidR="006D6854" w:rsidRPr="00187C90">
        <w:rPr>
          <w:rFonts w:eastAsia="Malgun Gothic"/>
          <w:b/>
        </w:rPr>
        <w:t xml:space="preserve">the </w:t>
      </w:r>
      <w:r w:rsidRPr="00187C90">
        <w:rPr>
          <w:rFonts w:eastAsia="Malgun Gothic"/>
          <w:b/>
        </w:rPr>
        <w:t xml:space="preserve">society. </w:t>
      </w:r>
    </w:p>
    <w:p w14:paraId="166885A2" w14:textId="198A6BA9" w:rsidR="003E604F" w:rsidRPr="00187C90" w:rsidRDefault="005C0A47" w:rsidP="005C0A47">
      <w:pPr>
        <w:pStyle w:val="H23G"/>
        <w:rPr>
          <w:rFonts w:eastAsia="Malgun Gothic"/>
        </w:rPr>
      </w:pPr>
      <w:r w:rsidRPr="00187C90">
        <w:rPr>
          <w:rFonts w:eastAsia="Malgun Gothic"/>
        </w:rPr>
        <w:tab/>
      </w:r>
      <w:r w:rsidRPr="00187C90">
        <w:rPr>
          <w:rFonts w:eastAsia="Malgun Gothic"/>
        </w:rPr>
        <w:tab/>
      </w:r>
      <w:r w:rsidR="003E604F" w:rsidRPr="00187C90">
        <w:rPr>
          <w:rFonts w:eastAsia="Malgun Gothic"/>
        </w:rPr>
        <w:t>Right to work</w:t>
      </w:r>
    </w:p>
    <w:p w14:paraId="42DB4CAD" w14:textId="13EEDEB8" w:rsidR="00181517" w:rsidRPr="00187C90" w:rsidRDefault="003E604F" w:rsidP="005C0A47">
      <w:pPr>
        <w:pStyle w:val="SingleTxtG"/>
        <w:numPr>
          <w:ilvl w:val="0"/>
          <w:numId w:val="35"/>
        </w:numPr>
        <w:ind w:left="1134" w:firstLine="0"/>
        <w:rPr>
          <w:rFonts w:eastAsia="Malgun Gothic"/>
        </w:rPr>
      </w:pPr>
      <w:r w:rsidRPr="00187C90">
        <w:rPr>
          <w:rFonts w:eastAsia="Malgun Gothic"/>
        </w:rPr>
        <w:t>The Committee is</w:t>
      </w:r>
      <w:r w:rsidR="000936F2" w:rsidRPr="00187C90">
        <w:rPr>
          <w:rFonts w:eastAsia="Malgun Gothic"/>
        </w:rPr>
        <w:t xml:space="preserve"> </w:t>
      </w:r>
      <w:r w:rsidRPr="00187C90">
        <w:rPr>
          <w:rFonts w:eastAsia="Malgun Gothic"/>
        </w:rPr>
        <w:t xml:space="preserve">concerned </w:t>
      </w:r>
      <w:r w:rsidR="00D97C7E" w:rsidRPr="00187C90">
        <w:rPr>
          <w:rFonts w:eastAsia="Malgun Gothic"/>
        </w:rPr>
        <w:t>a</w:t>
      </w:r>
      <w:r w:rsidR="00D4462D" w:rsidRPr="00187C90">
        <w:rPr>
          <w:rFonts w:eastAsia="Malgun Gothic"/>
        </w:rPr>
        <w:t>bout</w:t>
      </w:r>
      <w:r w:rsidR="00D97C7E" w:rsidRPr="00187C90">
        <w:rPr>
          <w:rFonts w:eastAsia="Malgun Gothic"/>
        </w:rPr>
        <w:t xml:space="preserve"> the low participation of women in the labour market, and that</w:t>
      </w:r>
      <w:r w:rsidR="008250E7" w:rsidRPr="00187C90">
        <w:rPr>
          <w:rFonts w:eastAsia="Malgun Gothic"/>
        </w:rPr>
        <w:t xml:space="preserve"> the</w:t>
      </w:r>
      <w:r w:rsidR="00D97C7E" w:rsidRPr="00187C90">
        <w:rPr>
          <w:rFonts w:eastAsia="Malgun Gothic"/>
        </w:rPr>
        <w:t xml:space="preserve"> </w:t>
      </w:r>
      <w:r w:rsidR="00F206D6" w:rsidRPr="00187C90">
        <w:rPr>
          <w:rFonts w:eastAsia="Malgun Gothic"/>
        </w:rPr>
        <w:t xml:space="preserve">employment of </w:t>
      </w:r>
      <w:r w:rsidR="00D97C7E" w:rsidRPr="00187C90">
        <w:rPr>
          <w:rFonts w:eastAsia="Malgun Gothic"/>
        </w:rPr>
        <w:t xml:space="preserve">women </w:t>
      </w:r>
      <w:r w:rsidR="00F206D6" w:rsidRPr="00187C90">
        <w:rPr>
          <w:rFonts w:eastAsia="Malgun Gothic"/>
        </w:rPr>
        <w:t xml:space="preserve">is </w:t>
      </w:r>
      <w:r w:rsidR="00D97C7E" w:rsidRPr="00187C90">
        <w:rPr>
          <w:rFonts w:eastAsia="Malgun Gothic"/>
        </w:rPr>
        <w:t xml:space="preserve">concentrated in low-paid jobs, </w:t>
      </w:r>
      <w:r w:rsidR="003127DA" w:rsidRPr="00187C90">
        <w:rPr>
          <w:rFonts w:eastAsia="Malgun Gothic"/>
        </w:rPr>
        <w:t xml:space="preserve">in </w:t>
      </w:r>
      <w:r w:rsidR="00D97C7E" w:rsidRPr="00187C90">
        <w:rPr>
          <w:rFonts w:eastAsia="Malgun Gothic"/>
        </w:rPr>
        <w:t>tea plantations</w:t>
      </w:r>
      <w:r w:rsidR="00F206D6" w:rsidRPr="00187C90">
        <w:rPr>
          <w:rFonts w:eastAsia="Malgun Gothic"/>
        </w:rPr>
        <w:t>,</w:t>
      </w:r>
      <w:r w:rsidR="00D97C7E" w:rsidRPr="00187C90">
        <w:rPr>
          <w:rFonts w:eastAsia="Malgun Gothic"/>
        </w:rPr>
        <w:t xml:space="preserve"> and the garment sector</w:t>
      </w:r>
      <w:r w:rsidR="00A41F1A" w:rsidRPr="00187C90">
        <w:rPr>
          <w:rFonts w:eastAsia="Malgun Gothic"/>
        </w:rPr>
        <w:t>.</w:t>
      </w:r>
      <w:r w:rsidR="00D20CA2" w:rsidRPr="00187C90">
        <w:rPr>
          <w:rFonts w:eastAsia="Malgun Gothic"/>
        </w:rPr>
        <w:t>(art.6)</w:t>
      </w:r>
    </w:p>
    <w:p w14:paraId="721964DB" w14:textId="64DDC9D9" w:rsidR="00181517" w:rsidRPr="00187C90" w:rsidRDefault="00181517" w:rsidP="005C0A47">
      <w:pPr>
        <w:pStyle w:val="SingleTxtG"/>
        <w:numPr>
          <w:ilvl w:val="0"/>
          <w:numId w:val="35"/>
        </w:numPr>
        <w:ind w:left="1134" w:firstLine="0"/>
        <w:rPr>
          <w:rFonts w:eastAsia="Malgun Gothic"/>
        </w:rPr>
      </w:pPr>
      <w:r w:rsidRPr="00187C90">
        <w:rPr>
          <w:rFonts w:eastAsia="Malgun Gothic"/>
          <w:b/>
        </w:rPr>
        <w:t>The Committee recommends that the State party take steps to empower women, through gender-sensitive labour policies, adequate training, and re-training in order to enhance their access to the labour market</w:t>
      </w:r>
      <w:r w:rsidR="008250E7" w:rsidRPr="00187C90">
        <w:rPr>
          <w:rFonts w:eastAsia="Malgun Gothic"/>
          <w:b/>
        </w:rPr>
        <w:t>,</w:t>
      </w:r>
      <w:r w:rsidRPr="00187C90">
        <w:rPr>
          <w:rFonts w:eastAsia="Malgun Gothic"/>
          <w:b/>
        </w:rPr>
        <w:t xml:space="preserve"> and effectively address sociocultural barriers that may negatively impact women’s opportunities for employment, in particular in sectors with high wage levels.</w:t>
      </w:r>
    </w:p>
    <w:p w14:paraId="533F27DC" w14:textId="6F868315" w:rsidR="006819B4" w:rsidRPr="00187C90" w:rsidRDefault="00181517" w:rsidP="005C0A47">
      <w:pPr>
        <w:pStyle w:val="SingleTxtG"/>
        <w:numPr>
          <w:ilvl w:val="0"/>
          <w:numId w:val="35"/>
        </w:numPr>
        <w:ind w:left="1134" w:firstLine="0"/>
        <w:rPr>
          <w:rFonts w:eastAsia="Malgun Gothic"/>
        </w:rPr>
      </w:pPr>
      <w:r w:rsidRPr="00187C90">
        <w:rPr>
          <w:rFonts w:eastAsia="Malgun Gothic"/>
        </w:rPr>
        <w:t xml:space="preserve">The Committee </w:t>
      </w:r>
      <w:r w:rsidR="0001757C" w:rsidRPr="00187C90">
        <w:rPr>
          <w:rFonts w:eastAsia="Malgun Gothic"/>
        </w:rPr>
        <w:t>is concerned about the low employment ratio of persons with disabilities</w:t>
      </w:r>
      <w:r w:rsidRPr="00187C90">
        <w:rPr>
          <w:rFonts w:eastAsia="Malgun Gothic"/>
        </w:rPr>
        <w:t xml:space="preserve"> and that the officially set quota is not </w:t>
      </w:r>
      <w:r w:rsidR="00361250" w:rsidRPr="00187C90">
        <w:rPr>
          <w:rFonts w:eastAsia="Malgun Gothic"/>
        </w:rPr>
        <w:t>met</w:t>
      </w:r>
      <w:r w:rsidR="0001757C" w:rsidRPr="00187C90">
        <w:rPr>
          <w:rFonts w:eastAsia="Malgun Gothic"/>
        </w:rPr>
        <w:t>.</w:t>
      </w:r>
      <w:r w:rsidR="00D20CA2" w:rsidRPr="00187C90">
        <w:rPr>
          <w:rFonts w:eastAsia="Malgun Gothic"/>
        </w:rPr>
        <w:t>(art.6)</w:t>
      </w:r>
    </w:p>
    <w:p w14:paraId="38E8F7F7" w14:textId="77BCC3AA" w:rsidR="000D2D71" w:rsidRPr="00187C90" w:rsidRDefault="00181517" w:rsidP="005C0A47">
      <w:pPr>
        <w:pStyle w:val="SingleTxtG"/>
        <w:numPr>
          <w:ilvl w:val="0"/>
          <w:numId w:val="35"/>
        </w:numPr>
        <w:ind w:left="1134" w:firstLine="0"/>
        <w:rPr>
          <w:rFonts w:eastAsia="Malgun Gothic"/>
          <w:b/>
        </w:rPr>
      </w:pPr>
      <w:proofErr w:type="gramStart"/>
      <w:r w:rsidRPr="00187C90">
        <w:rPr>
          <w:rFonts w:eastAsia="Malgun Gothic"/>
          <w:b/>
        </w:rPr>
        <w:t xml:space="preserve">The Committee </w:t>
      </w:r>
      <w:r w:rsidR="000D2D71" w:rsidRPr="00187C90">
        <w:rPr>
          <w:rFonts w:eastAsia="Malgun Gothic"/>
          <w:b/>
        </w:rPr>
        <w:t xml:space="preserve">recommends that the State party take steps to increase the employment of persons with disabilities, </w:t>
      </w:r>
      <w:r w:rsidR="00C80835" w:rsidRPr="00187C90">
        <w:rPr>
          <w:rFonts w:eastAsia="Malgun Gothic"/>
          <w:b/>
        </w:rPr>
        <w:t xml:space="preserve">including through implementing </w:t>
      </w:r>
      <w:r w:rsidR="007B762C" w:rsidRPr="00187C90">
        <w:rPr>
          <w:rFonts w:eastAsia="Malgun Gothic"/>
          <w:b/>
        </w:rPr>
        <w:t xml:space="preserve">the </w:t>
      </w:r>
      <w:r w:rsidR="00C80835" w:rsidRPr="00187C90">
        <w:rPr>
          <w:rFonts w:eastAsia="Malgun Gothic"/>
          <w:b/>
        </w:rPr>
        <w:t xml:space="preserve">established </w:t>
      </w:r>
      <w:r w:rsidR="00B10A01" w:rsidRPr="00187C90">
        <w:rPr>
          <w:rFonts w:eastAsia="Malgun Gothic"/>
          <w:b/>
        </w:rPr>
        <w:t xml:space="preserve">3 percent </w:t>
      </w:r>
      <w:r w:rsidR="000D2D71" w:rsidRPr="00187C90">
        <w:rPr>
          <w:rFonts w:eastAsia="Malgun Gothic"/>
          <w:b/>
        </w:rPr>
        <w:t xml:space="preserve">quota in government positions </w:t>
      </w:r>
      <w:r w:rsidR="00C80835" w:rsidRPr="00187C90">
        <w:rPr>
          <w:rFonts w:eastAsia="Malgun Gothic"/>
          <w:b/>
        </w:rPr>
        <w:t>for persons with disabilities,</w:t>
      </w:r>
      <w:r w:rsidR="007B762C" w:rsidRPr="00187C90">
        <w:rPr>
          <w:rFonts w:eastAsia="Malgun Gothic"/>
          <w:b/>
        </w:rPr>
        <w:t xml:space="preserve"> extending it also to the private sector</w:t>
      </w:r>
      <w:r w:rsidR="008250E7" w:rsidRPr="00187C90">
        <w:rPr>
          <w:rFonts w:eastAsia="Malgun Gothic"/>
          <w:b/>
        </w:rPr>
        <w:t>;</w:t>
      </w:r>
      <w:r w:rsidR="00C80835" w:rsidRPr="00187C90">
        <w:rPr>
          <w:rFonts w:eastAsia="Malgun Gothic"/>
          <w:b/>
        </w:rPr>
        <w:t xml:space="preserve"> </w:t>
      </w:r>
      <w:r w:rsidR="008250E7" w:rsidRPr="00187C90">
        <w:rPr>
          <w:rFonts w:eastAsia="Malgun Gothic"/>
          <w:b/>
        </w:rPr>
        <w:t>and ensure</w:t>
      </w:r>
      <w:r w:rsidR="00C80835" w:rsidRPr="00187C90">
        <w:rPr>
          <w:rFonts w:eastAsia="Malgun Gothic"/>
          <w:b/>
        </w:rPr>
        <w:t xml:space="preserve"> </w:t>
      </w:r>
      <w:r w:rsidR="000D2D71" w:rsidRPr="00187C90">
        <w:rPr>
          <w:rFonts w:eastAsia="Malgun Gothic"/>
          <w:b/>
        </w:rPr>
        <w:t>that vocational training programmes are of adequate quality</w:t>
      </w:r>
      <w:r w:rsidR="007B762C" w:rsidRPr="00187C90">
        <w:rPr>
          <w:rFonts w:eastAsia="Malgun Gothic"/>
          <w:b/>
        </w:rPr>
        <w:t>, accessibility,</w:t>
      </w:r>
      <w:r w:rsidR="000D2D71" w:rsidRPr="00187C90">
        <w:rPr>
          <w:rFonts w:eastAsia="Malgun Gothic"/>
          <w:b/>
        </w:rPr>
        <w:t xml:space="preserve"> and relevance and </w:t>
      </w:r>
      <w:r w:rsidR="00361250" w:rsidRPr="00187C90">
        <w:rPr>
          <w:rFonts w:eastAsia="Malgun Gothic"/>
          <w:b/>
        </w:rPr>
        <w:t xml:space="preserve">respond to </w:t>
      </w:r>
      <w:r w:rsidR="000D2D71" w:rsidRPr="00187C90">
        <w:rPr>
          <w:rFonts w:eastAsia="Malgun Gothic"/>
          <w:b/>
        </w:rPr>
        <w:t>the needs of the labour market</w:t>
      </w:r>
      <w:r w:rsidR="00C80835" w:rsidRPr="00187C90">
        <w:rPr>
          <w:rFonts w:eastAsia="Malgun Gothic"/>
          <w:b/>
        </w:rPr>
        <w:t xml:space="preserve"> </w:t>
      </w:r>
      <w:r w:rsidR="00361250" w:rsidRPr="00187C90">
        <w:rPr>
          <w:rFonts w:eastAsia="Malgun Gothic"/>
          <w:b/>
        </w:rPr>
        <w:t xml:space="preserve">as well as through </w:t>
      </w:r>
      <w:r w:rsidR="00352817" w:rsidRPr="00187C90">
        <w:rPr>
          <w:rFonts w:eastAsia="Malgun Gothic"/>
          <w:b/>
        </w:rPr>
        <w:t xml:space="preserve">guaranteeing </w:t>
      </w:r>
      <w:r w:rsidR="00771B30" w:rsidRPr="00187C90">
        <w:rPr>
          <w:rFonts w:eastAsia="Malgun Gothic"/>
          <w:b/>
        </w:rPr>
        <w:t>physical accessibility</w:t>
      </w:r>
      <w:r w:rsidR="007B762C" w:rsidRPr="00187C90">
        <w:rPr>
          <w:rFonts w:eastAsia="Malgun Gothic"/>
          <w:b/>
        </w:rPr>
        <w:t xml:space="preserve"> of work places</w:t>
      </w:r>
      <w:r w:rsidR="00771B30" w:rsidRPr="00187C90">
        <w:rPr>
          <w:rFonts w:eastAsia="Malgun Gothic"/>
          <w:b/>
        </w:rPr>
        <w:t>.</w:t>
      </w:r>
      <w:proofErr w:type="gramEnd"/>
    </w:p>
    <w:p w14:paraId="5C7D9ECA" w14:textId="7033D0A5" w:rsidR="003E604F" w:rsidRPr="00187C90" w:rsidRDefault="005C0A47" w:rsidP="005C0A47">
      <w:pPr>
        <w:pStyle w:val="H23G"/>
        <w:rPr>
          <w:rFonts w:eastAsia="Malgun Gothic"/>
        </w:rPr>
      </w:pPr>
      <w:r w:rsidRPr="00187C90">
        <w:rPr>
          <w:rFonts w:eastAsia="Malgun Gothic"/>
        </w:rPr>
        <w:tab/>
      </w:r>
      <w:r w:rsidRPr="00187C90">
        <w:rPr>
          <w:rFonts w:eastAsia="Malgun Gothic"/>
        </w:rPr>
        <w:tab/>
      </w:r>
      <w:r w:rsidR="00D402A7" w:rsidRPr="00187C90">
        <w:rPr>
          <w:rFonts w:eastAsia="Malgun Gothic"/>
        </w:rPr>
        <w:t>Right to just and favourable c</w:t>
      </w:r>
      <w:r w:rsidR="003E604F" w:rsidRPr="00187C90">
        <w:rPr>
          <w:rFonts w:eastAsia="Malgun Gothic"/>
        </w:rPr>
        <w:t>onditions of work</w:t>
      </w:r>
    </w:p>
    <w:p w14:paraId="5A417FFA" w14:textId="491ABBA4" w:rsidR="00E32D9F" w:rsidRPr="00187C90" w:rsidRDefault="000936F2" w:rsidP="005C0A47">
      <w:pPr>
        <w:pStyle w:val="SingleTxtG"/>
        <w:numPr>
          <w:ilvl w:val="0"/>
          <w:numId w:val="35"/>
        </w:numPr>
        <w:ind w:left="1134" w:firstLine="0"/>
        <w:rPr>
          <w:rFonts w:eastAsia="Malgun Gothic"/>
        </w:rPr>
      </w:pPr>
      <w:r w:rsidRPr="00187C90">
        <w:rPr>
          <w:rFonts w:eastAsia="Malgun Gothic"/>
        </w:rPr>
        <w:t>The Committee is concerned</w:t>
      </w:r>
      <w:r w:rsidR="00E80FC1" w:rsidRPr="00187C90">
        <w:rPr>
          <w:rFonts w:eastAsia="Malgun Gothic"/>
        </w:rPr>
        <w:t xml:space="preserve"> about the very large </w:t>
      </w:r>
      <w:r w:rsidR="00677263" w:rsidRPr="00187C90">
        <w:rPr>
          <w:rFonts w:eastAsia="Malgun Gothic"/>
        </w:rPr>
        <w:t xml:space="preserve">size of </w:t>
      </w:r>
      <w:r w:rsidR="00F06A62" w:rsidRPr="00187C90">
        <w:rPr>
          <w:rFonts w:eastAsia="Malgun Gothic"/>
        </w:rPr>
        <w:t xml:space="preserve">the </w:t>
      </w:r>
      <w:r w:rsidR="00E80FC1" w:rsidRPr="00187C90">
        <w:rPr>
          <w:rFonts w:eastAsia="Malgun Gothic"/>
        </w:rPr>
        <w:t>informal economy,</w:t>
      </w:r>
      <w:r w:rsidRPr="00187C90">
        <w:rPr>
          <w:rFonts w:eastAsia="Malgun Gothic"/>
        </w:rPr>
        <w:t xml:space="preserve"> </w:t>
      </w:r>
      <w:r w:rsidR="00E80FC1" w:rsidRPr="00187C90">
        <w:rPr>
          <w:rFonts w:eastAsia="Malgun Gothic"/>
        </w:rPr>
        <w:t xml:space="preserve">which is characterised by </w:t>
      </w:r>
      <w:r w:rsidRPr="00187C90">
        <w:rPr>
          <w:rFonts w:eastAsia="Malgun Gothic"/>
        </w:rPr>
        <w:t xml:space="preserve">low wages and </w:t>
      </w:r>
      <w:r w:rsidR="00677263" w:rsidRPr="00187C90">
        <w:rPr>
          <w:rFonts w:eastAsia="Malgun Gothic"/>
        </w:rPr>
        <w:t xml:space="preserve">lack of </w:t>
      </w:r>
      <w:r w:rsidRPr="00187C90">
        <w:rPr>
          <w:rFonts w:eastAsia="Malgun Gothic"/>
        </w:rPr>
        <w:t>social security. The Committee is</w:t>
      </w:r>
      <w:r w:rsidR="00DC1748" w:rsidRPr="00187C90">
        <w:rPr>
          <w:rFonts w:eastAsia="Malgun Gothic"/>
        </w:rPr>
        <w:t xml:space="preserve"> </w:t>
      </w:r>
      <w:r w:rsidRPr="00187C90">
        <w:rPr>
          <w:rFonts w:eastAsia="Malgun Gothic"/>
        </w:rPr>
        <w:t xml:space="preserve">concerned that workers in the formal </w:t>
      </w:r>
      <w:r w:rsidR="00DC1748" w:rsidRPr="00187C90">
        <w:rPr>
          <w:rFonts w:eastAsia="Malgun Gothic"/>
        </w:rPr>
        <w:t xml:space="preserve">public and private </w:t>
      </w:r>
      <w:r w:rsidRPr="00187C90">
        <w:rPr>
          <w:rFonts w:eastAsia="Malgun Gothic"/>
        </w:rPr>
        <w:t>sector</w:t>
      </w:r>
      <w:r w:rsidR="00DC1748" w:rsidRPr="00187C90">
        <w:rPr>
          <w:rFonts w:eastAsia="Malgun Gothic"/>
        </w:rPr>
        <w:t>s</w:t>
      </w:r>
      <w:r w:rsidRPr="00187C90">
        <w:rPr>
          <w:rFonts w:eastAsia="Malgun Gothic"/>
        </w:rPr>
        <w:t xml:space="preserve"> </w:t>
      </w:r>
      <w:proofErr w:type="gramStart"/>
      <w:r w:rsidRPr="00187C90">
        <w:rPr>
          <w:rFonts w:eastAsia="Malgun Gothic"/>
        </w:rPr>
        <w:t>are increasingly hired</w:t>
      </w:r>
      <w:proofErr w:type="gramEnd"/>
      <w:r w:rsidRPr="00187C90">
        <w:rPr>
          <w:rFonts w:eastAsia="Malgun Gothic"/>
        </w:rPr>
        <w:t xml:space="preserve"> through third party agencies, </w:t>
      </w:r>
      <w:r w:rsidR="00677263" w:rsidRPr="00187C90">
        <w:rPr>
          <w:rFonts w:eastAsia="Malgun Gothic"/>
        </w:rPr>
        <w:t xml:space="preserve">which results in </w:t>
      </w:r>
      <w:r w:rsidRPr="00187C90">
        <w:rPr>
          <w:rFonts w:eastAsia="Malgun Gothic"/>
        </w:rPr>
        <w:t xml:space="preserve">lower wages, fewer benefits and </w:t>
      </w:r>
      <w:r w:rsidR="00677263" w:rsidRPr="00187C90">
        <w:rPr>
          <w:rFonts w:eastAsia="Malgun Gothic"/>
        </w:rPr>
        <w:t xml:space="preserve">exclusion </w:t>
      </w:r>
      <w:r w:rsidRPr="00187C90">
        <w:rPr>
          <w:rFonts w:eastAsia="Malgun Gothic"/>
        </w:rPr>
        <w:t>from unions of permanent workers. It is also concerned</w:t>
      </w:r>
      <w:r w:rsidR="00DC1748" w:rsidRPr="00187C90">
        <w:rPr>
          <w:rFonts w:eastAsia="Malgun Gothic"/>
        </w:rPr>
        <w:t xml:space="preserve"> about the limited number of labour officers and inspectors in the industrial and service sectors, and a lack of dedicated resources for effective monitoring and inspections.</w:t>
      </w:r>
      <w:r w:rsidR="00D20CA2" w:rsidRPr="00187C90">
        <w:rPr>
          <w:rFonts w:eastAsia="Malgun Gothic"/>
        </w:rPr>
        <w:t>(art.7)</w:t>
      </w:r>
    </w:p>
    <w:p w14:paraId="1DD7766F" w14:textId="08F2074C" w:rsidR="00181517" w:rsidRPr="00187C90" w:rsidRDefault="000936F2" w:rsidP="005C0A47">
      <w:pPr>
        <w:pStyle w:val="SingleTxtG"/>
        <w:numPr>
          <w:ilvl w:val="0"/>
          <w:numId w:val="35"/>
        </w:numPr>
        <w:ind w:left="1134" w:firstLine="0"/>
        <w:rPr>
          <w:rFonts w:eastAsia="Malgun Gothic"/>
        </w:rPr>
      </w:pPr>
      <w:r w:rsidRPr="00187C90">
        <w:rPr>
          <w:rFonts w:eastAsia="Malgun Gothic"/>
          <w:b/>
        </w:rPr>
        <w:t>The Committee recommends</w:t>
      </w:r>
      <w:r w:rsidR="002179D5" w:rsidRPr="00187C90">
        <w:rPr>
          <w:rFonts w:eastAsia="Malgun Gothic"/>
          <w:b/>
        </w:rPr>
        <w:t xml:space="preserve"> </w:t>
      </w:r>
      <w:r w:rsidR="00181517" w:rsidRPr="00187C90">
        <w:rPr>
          <w:rFonts w:eastAsia="Malgun Gothic"/>
          <w:b/>
        </w:rPr>
        <w:t xml:space="preserve">that the State party take steps </w:t>
      </w:r>
      <w:proofErr w:type="gramStart"/>
      <w:r w:rsidR="00181517" w:rsidRPr="00187C90">
        <w:rPr>
          <w:rFonts w:eastAsia="Malgun Gothic"/>
          <w:b/>
        </w:rPr>
        <w:t xml:space="preserve">to progressively </w:t>
      </w:r>
      <w:r w:rsidR="00691C95" w:rsidRPr="00187C90">
        <w:rPr>
          <w:rFonts w:eastAsia="Malgun Gothic"/>
          <w:b/>
        </w:rPr>
        <w:t>regularize</w:t>
      </w:r>
      <w:proofErr w:type="gramEnd"/>
      <w:r w:rsidR="00691C95" w:rsidRPr="00187C90">
        <w:rPr>
          <w:rFonts w:eastAsia="Malgun Gothic"/>
          <w:b/>
        </w:rPr>
        <w:t xml:space="preserve"> </w:t>
      </w:r>
      <w:r w:rsidR="00181517" w:rsidRPr="00187C90">
        <w:rPr>
          <w:rFonts w:eastAsia="Malgun Gothic"/>
          <w:b/>
        </w:rPr>
        <w:t xml:space="preserve">the informal </w:t>
      </w:r>
      <w:r w:rsidR="00565A3F" w:rsidRPr="00187C90">
        <w:rPr>
          <w:rFonts w:eastAsia="Malgun Gothic"/>
          <w:b/>
        </w:rPr>
        <w:t>economy</w:t>
      </w:r>
      <w:r w:rsidR="00E32D9F" w:rsidRPr="00187C90">
        <w:rPr>
          <w:rFonts w:eastAsia="Malgun Gothic"/>
          <w:b/>
        </w:rPr>
        <w:t>, whilst at the same time ensuring that workers in the informal economy enjoy their economic, social and cultural rights, in particular adequate wages and social security</w:t>
      </w:r>
      <w:r w:rsidR="00D2435B" w:rsidRPr="00187C90">
        <w:rPr>
          <w:rFonts w:eastAsia="Malgun Gothic"/>
          <w:b/>
        </w:rPr>
        <w:t xml:space="preserve">, and </w:t>
      </w:r>
      <w:r w:rsidR="00482873" w:rsidRPr="00187C90">
        <w:rPr>
          <w:rFonts w:eastAsia="Malgun Gothic"/>
          <w:b/>
        </w:rPr>
        <w:t>may join</w:t>
      </w:r>
      <w:r w:rsidR="00D2435B" w:rsidRPr="00187C90">
        <w:rPr>
          <w:rFonts w:eastAsia="Malgun Gothic"/>
          <w:b/>
        </w:rPr>
        <w:t xml:space="preserve"> trade unions</w:t>
      </w:r>
      <w:r w:rsidR="00E32D9F" w:rsidRPr="00187C90">
        <w:rPr>
          <w:rFonts w:eastAsia="Malgun Gothic"/>
          <w:b/>
        </w:rPr>
        <w:t xml:space="preserve">. It also recommends that the State party increase the number of labour inspectors. The Committee </w:t>
      </w:r>
      <w:r w:rsidR="00181517" w:rsidRPr="00187C90">
        <w:rPr>
          <w:rFonts w:eastAsia="Malgun Gothic"/>
          <w:b/>
        </w:rPr>
        <w:t xml:space="preserve">draws the </w:t>
      </w:r>
      <w:r w:rsidR="00E32D9F" w:rsidRPr="00187C90">
        <w:rPr>
          <w:rFonts w:eastAsia="Malgun Gothic"/>
          <w:b/>
        </w:rPr>
        <w:t>S</w:t>
      </w:r>
      <w:r w:rsidR="00181517" w:rsidRPr="00187C90">
        <w:rPr>
          <w:rFonts w:eastAsia="Malgun Gothic"/>
          <w:b/>
        </w:rPr>
        <w:t xml:space="preserve">tate party’s attention to </w:t>
      </w:r>
      <w:r w:rsidR="00E32D9F" w:rsidRPr="00187C90">
        <w:rPr>
          <w:rFonts w:eastAsia="Malgun Gothic"/>
          <w:b/>
        </w:rPr>
        <w:t>ILO</w:t>
      </w:r>
      <w:r w:rsidR="00181517" w:rsidRPr="00187C90">
        <w:rPr>
          <w:rFonts w:eastAsia="Malgun Gothic"/>
          <w:b/>
        </w:rPr>
        <w:t xml:space="preserve"> recommendation no. 204 (2015) concerning the transition from the informal to the formal economy.</w:t>
      </w:r>
    </w:p>
    <w:p w14:paraId="6DE74747" w14:textId="4CCE90DF" w:rsidR="00533EB1" w:rsidRPr="00187C90" w:rsidRDefault="00533EB1" w:rsidP="005C0A47">
      <w:pPr>
        <w:pStyle w:val="SingleTxtG"/>
        <w:numPr>
          <w:ilvl w:val="0"/>
          <w:numId w:val="35"/>
        </w:numPr>
        <w:ind w:left="1134" w:firstLine="0"/>
        <w:rPr>
          <w:rFonts w:eastAsia="Malgun Gothic"/>
          <w:b/>
        </w:rPr>
      </w:pPr>
      <w:r w:rsidRPr="00187C90">
        <w:rPr>
          <w:rFonts w:eastAsia="Malgun Gothic"/>
        </w:rPr>
        <w:t xml:space="preserve">The Committee is concerned that, despite the amendments to the National Minimum Wage Act in 2016, the minimum amounts for the monthly wage and daily rate are not sufficient to ensure a decent living, and that the Act does not provide for a mechanism for effective enforcement and periodic revision of the minimum wage. The Committee is also concerned that the Act does not cover workers in the informal </w:t>
      </w:r>
      <w:r w:rsidR="00565A3F" w:rsidRPr="00187C90">
        <w:rPr>
          <w:rFonts w:eastAsia="Malgun Gothic"/>
        </w:rPr>
        <w:t>economy</w:t>
      </w:r>
      <w:r w:rsidRPr="00187C90">
        <w:rPr>
          <w:rFonts w:eastAsia="Malgun Gothic"/>
        </w:rPr>
        <w:t>, those not unionised, those on daily wages (for example plantation workers)</w:t>
      </w:r>
      <w:r w:rsidR="00576F25" w:rsidRPr="00187C90">
        <w:rPr>
          <w:rFonts w:eastAsia="Malgun Gothic"/>
        </w:rPr>
        <w:t>, as well as domestic workers.</w:t>
      </w:r>
      <w:r w:rsidR="00D20CA2" w:rsidRPr="00187C90">
        <w:rPr>
          <w:rFonts w:eastAsia="Malgun Gothic"/>
        </w:rPr>
        <w:t>(art.7)</w:t>
      </w:r>
    </w:p>
    <w:p w14:paraId="5CA66F85" w14:textId="7E53FF23" w:rsidR="00591892" w:rsidRPr="00187C90" w:rsidRDefault="00576F25" w:rsidP="005C0A47">
      <w:pPr>
        <w:pStyle w:val="SingleTxtG"/>
        <w:numPr>
          <w:ilvl w:val="0"/>
          <w:numId w:val="35"/>
        </w:numPr>
        <w:ind w:left="1134" w:firstLine="0"/>
        <w:rPr>
          <w:rFonts w:eastAsia="Malgun Gothic"/>
          <w:b/>
        </w:rPr>
      </w:pPr>
      <w:r w:rsidRPr="00187C90">
        <w:rPr>
          <w:rFonts w:eastAsia="Malgun Gothic"/>
          <w:b/>
        </w:rPr>
        <w:t xml:space="preserve">The Committee </w:t>
      </w:r>
      <w:r w:rsidR="00D2435B" w:rsidRPr="00187C90">
        <w:rPr>
          <w:rFonts w:eastAsia="Malgun Gothic"/>
          <w:b/>
        </w:rPr>
        <w:t xml:space="preserve">urges </w:t>
      </w:r>
      <w:r w:rsidR="00591892" w:rsidRPr="00187C90">
        <w:rPr>
          <w:rFonts w:eastAsia="Malgun Gothic"/>
          <w:b/>
        </w:rPr>
        <w:t xml:space="preserve">the State party </w:t>
      </w:r>
      <w:proofErr w:type="gramStart"/>
      <w:r w:rsidR="00D2435B" w:rsidRPr="00187C90">
        <w:rPr>
          <w:rFonts w:eastAsia="Malgun Gothic"/>
          <w:b/>
        </w:rPr>
        <w:t>to systematically review</w:t>
      </w:r>
      <w:proofErr w:type="gramEnd"/>
      <w:r w:rsidR="00D2435B" w:rsidRPr="00187C90">
        <w:rPr>
          <w:rFonts w:eastAsia="Malgun Gothic"/>
          <w:b/>
        </w:rPr>
        <w:t xml:space="preserve"> </w:t>
      </w:r>
      <w:r w:rsidR="00591892" w:rsidRPr="00187C90">
        <w:rPr>
          <w:rFonts w:eastAsia="Malgun Gothic"/>
          <w:b/>
        </w:rPr>
        <w:t xml:space="preserve">the national minimum wage </w:t>
      </w:r>
      <w:r w:rsidR="00D2435B" w:rsidRPr="00187C90">
        <w:rPr>
          <w:rFonts w:eastAsia="Malgun Gothic"/>
          <w:b/>
        </w:rPr>
        <w:t xml:space="preserve">with a view to </w:t>
      </w:r>
      <w:r w:rsidR="00591892" w:rsidRPr="00187C90">
        <w:rPr>
          <w:rFonts w:eastAsia="Malgun Gothic"/>
          <w:b/>
        </w:rPr>
        <w:t>set</w:t>
      </w:r>
      <w:r w:rsidR="00D2435B" w:rsidRPr="00187C90">
        <w:rPr>
          <w:rFonts w:eastAsia="Malgun Gothic"/>
          <w:b/>
        </w:rPr>
        <w:t>ting</w:t>
      </w:r>
      <w:r w:rsidR="00591892" w:rsidRPr="00187C90">
        <w:rPr>
          <w:rFonts w:eastAsia="Malgun Gothic"/>
          <w:b/>
        </w:rPr>
        <w:t xml:space="preserve"> </w:t>
      </w:r>
      <w:r w:rsidR="00D2435B" w:rsidRPr="00187C90">
        <w:rPr>
          <w:rFonts w:eastAsia="Malgun Gothic"/>
          <w:b/>
        </w:rPr>
        <w:t xml:space="preserve">it </w:t>
      </w:r>
      <w:r w:rsidR="00591892" w:rsidRPr="00187C90">
        <w:rPr>
          <w:rFonts w:eastAsia="Malgun Gothic"/>
          <w:b/>
        </w:rPr>
        <w:t xml:space="preserve">at a level sufficient to provide all workers and their families with a decent living. It also recommends that the State party ensure that workers in the informal economy </w:t>
      </w:r>
      <w:proofErr w:type="gramStart"/>
      <w:r w:rsidR="00591892" w:rsidRPr="00187C90">
        <w:rPr>
          <w:rFonts w:eastAsia="Malgun Gothic"/>
          <w:b/>
        </w:rPr>
        <w:t>are covered</w:t>
      </w:r>
      <w:proofErr w:type="gramEnd"/>
      <w:r w:rsidR="00591892" w:rsidRPr="00187C90">
        <w:rPr>
          <w:rFonts w:eastAsia="Malgun Gothic"/>
          <w:b/>
        </w:rPr>
        <w:t xml:space="preserve"> by the minimum wage.</w:t>
      </w:r>
    </w:p>
    <w:p w14:paraId="78111D8D" w14:textId="1C2B9D60" w:rsidR="00D402A7" w:rsidRPr="00187C90" w:rsidRDefault="005C0A47" w:rsidP="005C0A47">
      <w:pPr>
        <w:pStyle w:val="H23G"/>
        <w:rPr>
          <w:rFonts w:eastAsia="Malgun Gothic"/>
        </w:rPr>
      </w:pPr>
      <w:r w:rsidRPr="00187C90">
        <w:rPr>
          <w:rFonts w:eastAsia="Malgun Gothic"/>
        </w:rPr>
        <w:tab/>
      </w:r>
      <w:r w:rsidRPr="00187C90">
        <w:rPr>
          <w:rFonts w:eastAsia="Malgun Gothic"/>
        </w:rPr>
        <w:tab/>
      </w:r>
      <w:r w:rsidR="00D402A7" w:rsidRPr="00187C90">
        <w:rPr>
          <w:rFonts w:eastAsia="Malgun Gothic"/>
        </w:rPr>
        <w:t>Right to form and join trade unions</w:t>
      </w:r>
    </w:p>
    <w:p w14:paraId="43A79B11" w14:textId="56176F56" w:rsidR="00D402A7" w:rsidRPr="00187C90" w:rsidRDefault="00F816FA" w:rsidP="005C0A47">
      <w:pPr>
        <w:pStyle w:val="SingleTxtG"/>
        <w:numPr>
          <w:ilvl w:val="0"/>
          <w:numId w:val="35"/>
        </w:numPr>
        <w:ind w:left="1134" w:firstLine="0"/>
        <w:rPr>
          <w:rFonts w:eastAsia="Malgun Gothic"/>
        </w:rPr>
      </w:pPr>
      <w:r w:rsidRPr="00187C90">
        <w:rPr>
          <w:rFonts w:eastAsia="Malgun Gothic"/>
        </w:rPr>
        <w:t xml:space="preserve">The Committee is concerned </w:t>
      </w:r>
      <w:r w:rsidR="000A0D73" w:rsidRPr="00187C90">
        <w:rPr>
          <w:rFonts w:eastAsia="Malgun Gothic"/>
        </w:rPr>
        <w:t xml:space="preserve">about reports </w:t>
      </w:r>
      <w:r w:rsidRPr="00187C90">
        <w:rPr>
          <w:rFonts w:eastAsia="Malgun Gothic"/>
        </w:rPr>
        <w:t>that</w:t>
      </w:r>
      <w:r w:rsidR="000A0D73" w:rsidRPr="00187C90">
        <w:rPr>
          <w:rFonts w:eastAsia="Malgun Gothic"/>
        </w:rPr>
        <w:t xml:space="preserve"> union activists and officials remain subject to harassment and retaliation, including transferral or unfair dismissal. It is also concerned that the constitutional right to join a trade union is limited to citizens of the State party.</w:t>
      </w:r>
      <w:r w:rsidR="00D20CA2" w:rsidRPr="00187C90">
        <w:rPr>
          <w:rFonts w:eastAsia="Malgun Gothic"/>
        </w:rPr>
        <w:t>(art. 8)</w:t>
      </w:r>
    </w:p>
    <w:p w14:paraId="0FF4A3EF" w14:textId="480E9499" w:rsidR="00731FE0" w:rsidRPr="00187C90" w:rsidRDefault="005433FA" w:rsidP="005C0A47">
      <w:pPr>
        <w:pStyle w:val="SingleTxtG"/>
        <w:numPr>
          <w:ilvl w:val="0"/>
          <w:numId w:val="35"/>
        </w:numPr>
        <w:ind w:left="1134" w:firstLine="0"/>
        <w:rPr>
          <w:rFonts w:eastAsia="Malgun Gothic"/>
          <w:b/>
        </w:rPr>
      </w:pPr>
      <w:r w:rsidRPr="00187C90">
        <w:rPr>
          <w:rFonts w:eastAsia="Malgun Gothic"/>
          <w:b/>
        </w:rPr>
        <w:t xml:space="preserve">The Committee recommends that </w:t>
      </w:r>
      <w:r w:rsidR="008250E7" w:rsidRPr="00187C90">
        <w:rPr>
          <w:rFonts w:eastAsia="Malgun Gothic"/>
          <w:b/>
        </w:rPr>
        <w:t>the State party</w:t>
      </w:r>
      <w:r w:rsidRPr="00187C90">
        <w:rPr>
          <w:rFonts w:eastAsia="Malgun Gothic"/>
          <w:b/>
        </w:rPr>
        <w:t xml:space="preserve"> ensure that workers enjoy their trade union rights without undue restrictions or interference, and urges that</w:t>
      </w:r>
      <w:r w:rsidR="008250E7" w:rsidRPr="00187C90">
        <w:rPr>
          <w:rFonts w:eastAsia="Malgun Gothic"/>
          <w:b/>
        </w:rPr>
        <w:t xml:space="preserve"> it</w:t>
      </w:r>
      <w:r w:rsidR="00854C1C" w:rsidRPr="00187C90">
        <w:rPr>
          <w:rFonts w:eastAsia="Malgun Gothic"/>
          <w:b/>
        </w:rPr>
        <w:t xml:space="preserve"> </w:t>
      </w:r>
      <w:r w:rsidRPr="00187C90">
        <w:rPr>
          <w:rFonts w:eastAsia="Malgun Gothic"/>
          <w:b/>
        </w:rPr>
        <w:t xml:space="preserve">effectively investigate all allegations of violations of trade union rights. It also </w:t>
      </w:r>
      <w:r w:rsidR="00513801" w:rsidRPr="00187C90">
        <w:rPr>
          <w:rFonts w:eastAsia="Malgun Gothic"/>
          <w:b/>
        </w:rPr>
        <w:t>recommends that the State party</w:t>
      </w:r>
      <w:r w:rsidR="00F54759" w:rsidRPr="00187C90">
        <w:rPr>
          <w:rFonts w:eastAsia="Malgun Gothic"/>
          <w:b/>
        </w:rPr>
        <w:t xml:space="preserve"> take </w:t>
      </w:r>
      <w:r w:rsidR="000A0D73" w:rsidRPr="00187C90">
        <w:rPr>
          <w:rFonts w:eastAsia="Malgun Gothic"/>
          <w:b/>
        </w:rPr>
        <w:t xml:space="preserve">steps to ensure that migrant workers have the right </w:t>
      </w:r>
      <w:r w:rsidR="00691C95" w:rsidRPr="00187C90">
        <w:rPr>
          <w:rFonts w:eastAsia="Malgun Gothic"/>
          <w:b/>
        </w:rPr>
        <w:t xml:space="preserve">to join trade unions freely and </w:t>
      </w:r>
      <w:r w:rsidR="000A0D73" w:rsidRPr="00187C90">
        <w:rPr>
          <w:rFonts w:eastAsia="Malgun Gothic"/>
          <w:b/>
        </w:rPr>
        <w:t>to take part in trade union activities</w:t>
      </w:r>
      <w:r w:rsidR="00BD5113" w:rsidRPr="00187C90">
        <w:rPr>
          <w:rFonts w:eastAsia="Malgun Gothic"/>
          <w:b/>
        </w:rPr>
        <w:t>.</w:t>
      </w:r>
      <w:r w:rsidR="00BD5113" w:rsidRPr="00187C90">
        <w:rPr>
          <w:rFonts w:eastAsia="Malgun Gothic"/>
        </w:rPr>
        <w:t xml:space="preserve"> </w:t>
      </w:r>
    </w:p>
    <w:p w14:paraId="3741C99D" w14:textId="46EB5477" w:rsidR="003E604F" w:rsidRPr="00187C90" w:rsidRDefault="005C0A47" w:rsidP="005C0A47">
      <w:pPr>
        <w:pStyle w:val="H23G"/>
        <w:rPr>
          <w:rFonts w:eastAsia="Malgun Gothic"/>
        </w:rPr>
      </w:pPr>
      <w:r w:rsidRPr="00187C90">
        <w:rPr>
          <w:rFonts w:eastAsia="Malgun Gothic"/>
        </w:rPr>
        <w:tab/>
      </w:r>
      <w:r w:rsidRPr="00187C90">
        <w:rPr>
          <w:rFonts w:eastAsia="Malgun Gothic"/>
        </w:rPr>
        <w:tab/>
      </w:r>
      <w:r w:rsidR="003E604F" w:rsidRPr="00187C90">
        <w:rPr>
          <w:rFonts w:eastAsia="Malgun Gothic"/>
        </w:rPr>
        <w:t>Social security</w:t>
      </w:r>
    </w:p>
    <w:p w14:paraId="71E051F1" w14:textId="09E399D5" w:rsidR="00397621" w:rsidRPr="00187C90" w:rsidRDefault="00397621" w:rsidP="005C0A47">
      <w:pPr>
        <w:pStyle w:val="SingleTxtG"/>
        <w:numPr>
          <w:ilvl w:val="0"/>
          <w:numId w:val="35"/>
        </w:numPr>
        <w:ind w:left="1134" w:firstLine="0"/>
        <w:rPr>
          <w:rFonts w:eastAsia="Malgun Gothic"/>
        </w:rPr>
      </w:pPr>
      <w:r w:rsidRPr="00187C90">
        <w:rPr>
          <w:rFonts w:eastAsia="Malgun Gothic"/>
        </w:rPr>
        <w:t>The Committee is concerned that</w:t>
      </w:r>
      <w:r w:rsidR="00536169" w:rsidRPr="00187C90">
        <w:rPr>
          <w:rFonts w:eastAsia="Malgun Gothic"/>
        </w:rPr>
        <w:t xml:space="preserve"> </w:t>
      </w:r>
      <w:r w:rsidR="0070403D" w:rsidRPr="00187C90">
        <w:rPr>
          <w:rFonts w:eastAsia="Malgun Gothic"/>
        </w:rPr>
        <w:t xml:space="preserve">the </w:t>
      </w:r>
      <w:r w:rsidR="00236783" w:rsidRPr="00187C90">
        <w:rPr>
          <w:rFonts w:eastAsia="Malgun Gothic"/>
        </w:rPr>
        <w:t xml:space="preserve">allowances of the </w:t>
      </w:r>
      <w:r w:rsidR="0070403D" w:rsidRPr="00187C90">
        <w:rPr>
          <w:rFonts w:eastAsia="Malgun Gothic"/>
        </w:rPr>
        <w:t xml:space="preserve">main social </w:t>
      </w:r>
      <w:r w:rsidR="00433CD8" w:rsidRPr="00187C90">
        <w:rPr>
          <w:rFonts w:eastAsia="Malgun Gothic"/>
        </w:rPr>
        <w:t>assistance</w:t>
      </w:r>
      <w:r w:rsidR="0070403D" w:rsidRPr="00187C90">
        <w:rPr>
          <w:rFonts w:eastAsia="Malgun Gothic"/>
        </w:rPr>
        <w:t xml:space="preserve"> programme, </w:t>
      </w:r>
      <w:proofErr w:type="spellStart"/>
      <w:r w:rsidR="00536169" w:rsidRPr="00187C90">
        <w:rPr>
          <w:rFonts w:eastAsia="Malgun Gothic"/>
        </w:rPr>
        <w:t>Samurdhi</w:t>
      </w:r>
      <w:proofErr w:type="spellEnd"/>
      <w:r w:rsidR="0070403D" w:rsidRPr="00187C90">
        <w:rPr>
          <w:rFonts w:eastAsia="Malgun Gothic"/>
        </w:rPr>
        <w:t xml:space="preserve">, </w:t>
      </w:r>
      <w:r w:rsidR="00236783" w:rsidRPr="00187C90">
        <w:rPr>
          <w:rFonts w:eastAsia="Malgun Gothic"/>
        </w:rPr>
        <w:t>are insufficient and that mandatory deductions</w:t>
      </w:r>
      <w:r w:rsidR="00691C95" w:rsidRPr="00187C90">
        <w:rPr>
          <w:rFonts w:eastAsia="Malgun Gothic"/>
        </w:rPr>
        <w:t>, such as compulsory savings,</w:t>
      </w:r>
      <w:r w:rsidR="00236783" w:rsidRPr="00187C90">
        <w:rPr>
          <w:rFonts w:eastAsia="Malgun Gothic"/>
        </w:rPr>
        <w:t xml:space="preserve"> are imposed</w:t>
      </w:r>
      <w:r w:rsidR="00E1459D" w:rsidRPr="00187C90">
        <w:rPr>
          <w:rFonts w:eastAsia="Malgun Gothic"/>
        </w:rPr>
        <w:t xml:space="preserve"> that</w:t>
      </w:r>
      <w:r w:rsidR="00091C4D" w:rsidRPr="00187C90">
        <w:rPr>
          <w:rFonts w:eastAsia="Malgun Gothic"/>
        </w:rPr>
        <w:t xml:space="preserve"> lower the </w:t>
      </w:r>
      <w:r w:rsidR="00E1459D" w:rsidRPr="00187C90">
        <w:rPr>
          <w:rFonts w:eastAsia="Malgun Gothic"/>
        </w:rPr>
        <w:t>allowances</w:t>
      </w:r>
      <w:r w:rsidR="00091C4D" w:rsidRPr="00187C90">
        <w:rPr>
          <w:rFonts w:eastAsia="Malgun Gothic"/>
        </w:rPr>
        <w:t xml:space="preserve"> paid</w:t>
      </w:r>
      <w:r w:rsidR="00236783" w:rsidRPr="00187C90">
        <w:rPr>
          <w:rFonts w:eastAsia="Malgun Gothic"/>
        </w:rPr>
        <w:t>. The Co</w:t>
      </w:r>
      <w:r w:rsidR="00091C4D" w:rsidRPr="00187C90">
        <w:rPr>
          <w:rFonts w:eastAsia="Malgun Gothic"/>
        </w:rPr>
        <w:t>mmittee is also concerned about reports that the State party envisages</w:t>
      </w:r>
      <w:r w:rsidR="008250E7" w:rsidRPr="00187C90">
        <w:rPr>
          <w:rFonts w:eastAsia="Malgun Gothic"/>
        </w:rPr>
        <w:t xml:space="preserve"> a reduction in</w:t>
      </w:r>
      <w:r w:rsidR="00091C4D" w:rsidRPr="00187C90">
        <w:rPr>
          <w:rFonts w:eastAsia="Malgun Gothic"/>
        </w:rPr>
        <w:t xml:space="preserve"> the number of recipients by 10 percent annually from the end of 2017, and that reforms of the current social protection system includes exit incentives through the offering of livelihood loans at 5 percent interest, which will increase the risk of debt burdens.</w:t>
      </w:r>
      <w:r w:rsidR="00D20CA2" w:rsidRPr="00187C90">
        <w:rPr>
          <w:rFonts w:eastAsia="Malgun Gothic"/>
        </w:rPr>
        <w:t>(art.9)</w:t>
      </w:r>
    </w:p>
    <w:p w14:paraId="45B47673" w14:textId="1DF056C6" w:rsidR="005C2F7C" w:rsidRPr="00187C90" w:rsidRDefault="00397621" w:rsidP="005C0A47">
      <w:pPr>
        <w:pStyle w:val="SingleTxtG"/>
        <w:numPr>
          <w:ilvl w:val="0"/>
          <w:numId w:val="35"/>
        </w:numPr>
        <w:ind w:left="1134" w:firstLine="0"/>
        <w:rPr>
          <w:rFonts w:eastAsia="Malgun Gothic"/>
          <w:b/>
        </w:rPr>
      </w:pPr>
      <w:r w:rsidRPr="00187C90">
        <w:rPr>
          <w:rFonts w:eastAsia="Malgun Gothic"/>
          <w:b/>
        </w:rPr>
        <w:t>The Committee recommends that</w:t>
      </w:r>
      <w:r w:rsidR="005C2F7C" w:rsidRPr="00187C90">
        <w:rPr>
          <w:rFonts w:eastAsia="Malgun Gothic"/>
          <w:b/>
        </w:rPr>
        <w:t xml:space="preserve"> the State party, </w:t>
      </w:r>
      <w:r w:rsidR="00185573" w:rsidRPr="00187C90">
        <w:rPr>
          <w:rFonts w:eastAsia="Malgun Gothic"/>
          <w:b/>
        </w:rPr>
        <w:t>through</w:t>
      </w:r>
      <w:r w:rsidR="005C2F7C" w:rsidRPr="00187C90">
        <w:rPr>
          <w:rFonts w:eastAsia="Malgun Gothic"/>
          <w:b/>
        </w:rPr>
        <w:t xml:space="preserve"> its reforms of the social protection system, ensure universal social security coverage and </w:t>
      </w:r>
      <w:r w:rsidR="000115EE" w:rsidRPr="00187C90">
        <w:rPr>
          <w:rFonts w:eastAsia="Malgun Gothic"/>
          <w:b/>
        </w:rPr>
        <w:t xml:space="preserve">sufficient </w:t>
      </w:r>
      <w:r w:rsidR="005C2F7C" w:rsidRPr="00187C90">
        <w:rPr>
          <w:rFonts w:eastAsia="Malgun Gothic"/>
          <w:b/>
        </w:rPr>
        <w:t>benefits for all persons, including those from the most disadvantaged and marginalized groups</w:t>
      </w:r>
      <w:r w:rsidR="000115EE" w:rsidRPr="00187C90">
        <w:rPr>
          <w:rFonts w:eastAsia="Malgun Gothic"/>
          <w:b/>
        </w:rPr>
        <w:t>,</w:t>
      </w:r>
      <w:r w:rsidR="005C2F7C" w:rsidRPr="00187C90">
        <w:rPr>
          <w:rFonts w:eastAsia="Malgun Gothic"/>
          <w:b/>
        </w:rPr>
        <w:t xml:space="preserve"> so that they may enjoy a decent standard of living</w:t>
      </w:r>
      <w:r w:rsidR="008250E7" w:rsidRPr="00187C90">
        <w:rPr>
          <w:rFonts w:eastAsia="Malgun Gothic"/>
          <w:b/>
        </w:rPr>
        <w:t>;</w:t>
      </w:r>
      <w:r w:rsidR="00185573" w:rsidRPr="00187C90">
        <w:rPr>
          <w:rFonts w:eastAsia="Malgun Gothic"/>
          <w:b/>
        </w:rPr>
        <w:t xml:space="preserve"> </w:t>
      </w:r>
      <w:r w:rsidR="005C2F7C" w:rsidRPr="00187C90">
        <w:rPr>
          <w:rFonts w:eastAsia="Malgun Gothic"/>
          <w:b/>
        </w:rPr>
        <w:t>and</w:t>
      </w:r>
      <w:r w:rsidR="008250E7" w:rsidRPr="00187C90">
        <w:rPr>
          <w:rFonts w:eastAsia="Malgun Gothic"/>
          <w:b/>
        </w:rPr>
        <w:t xml:space="preserve"> that it</w:t>
      </w:r>
      <w:r w:rsidR="005C2F7C" w:rsidRPr="00187C90">
        <w:rPr>
          <w:rFonts w:eastAsia="Malgun Gothic"/>
          <w:b/>
        </w:rPr>
        <w:t xml:space="preserve"> set a social protection floor that includes basic social security guarantees. It draws the attention of the </w:t>
      </w:r>
      <w:r w:rsidR="00185573" w:rsidRPr="00187C90">
        <w:rPr>
          <w:rFonts w:eastAsia="Malgun Gothic"/>
          <w:b/>
        </w:rPr>
        <w:t>S</w:t>
      </w:r>
      <w:r w:rsidR="005C2F7C" w:rsidRPr="00187C90">
        <w:rPr>
          <w:rFonts w:eastAsia="Malgun Gothic"/>
          <w:b/>
        </w:rPr>
        <w:t>tate party to its general comment no. 19 (2008) and its statement on social protection floors (2015).</w:t>
      </w:r>
    </w:p>
    <w:p w14:paraId="3730E2D5" w14:textId="0E230D2A" w:rsidR="003E604F" w:rsidRPr="00187C90" w:rsidRDefault="003E604F" w:rsidP="005C0A47">
      <w:pPr>
        <w:pStyle w:val="SingleTxtG"/>
        <w:numPr>
          <w:ilvl w:val="0"/>
          <w:numId w:val="35"/>
        </w:numPr>
        <w:ind w:left="1134" w:firstLine="0"/>
        <w:rPr>
          <w:rFonts w:eastAsia="Malgun Gothic"/>
        </w:rPr>
      </w:pPr>
      <w:r w:rsidRPr="00187C90">
        <w:rPr>
          <w:rFonts w:eastAsia="Malgun Gothic"/>
        </w:rPr>
        <w:t xml:space="preserve">The Committee is concerned that the compulsory welfare insurance scheme operated by the Sri Lanka Bureau of Foreign Employment does not cover certain costs that may be incurred by migrant domestic workers in receiving countries, including medical expenses within receiving countries, illness </w:t>
      </w:r>
      <w:r w:rsidR="00433CD8" w:rsidRPr="00187C90">
        <w:rPr>
          <w:rFonts w:eastAsia="Malgun Gothic"/>
        </w:rPr>
        <w:t>or</w:t>
      </w:r>
      <w:r w:rsidRPr="00187C90">
        <w:rPr>
          <w:rFonts w:eastAsia="Malgun Gothic"/>
        </w:rPr>
        <w:t xml:space="preserve"> injury sustained in escaping from abusive work situations, and sexually transmitted diseases including HIV. The Committee is also concerned that the </w:t>
      </w:r>
      <w:r w:rsidR="00825817" w:rsidRPr="00187C90">
        <w:rPr>
          <w:rFonts w:eastAsia="Malgun Gothic"/>
        </w:rPr>
        <w:t xml:space="preserve">2-year </w:t>
      </w:r>
      <w:r w:rsidRPr="00187C90">
        <w:rPr>
          <w:rFonts w:eastAsia="Malgun Gothic"/>
        </w:rPr>
        <w:t>period of insurance coverage may result in migrant workers not being covered due to the</w:t>
      </w:r>
      <w:r w:rsidR="008250E7" w:rsidRPr="00187C90">
        <w:rPr>
          <w:rFonts w:eastAsia="Malgun Gothic"/>
        </w:rPr>
        <w:t>ir</w:t>
      </w:r>
      <w:r w:rsidRPr="00187C90">
        <w:rPr>
          <w:rFonts w:eastAsia="Malgun Gothic"/>
        </w:rPr>
        <w:t xml:space="preserve"> inability to travel back to re</w:t>
      </w:r>
      <w:r w:rsidR="008250E7" w:rsidRPr="00187C90">
        <w:rPr>
          <w:rFonts w:eastAsia="Malgun Gothic"/>
        </w:rPr>
        <w:t>-</w:t>
      </w:r>
      <w:r w:rsidRPr="00187C90">
        <w:rPr>
          <w:rFonts w:eastAsia="Malgun Gothic"/>
        </w:rPr>
        <w:t>register with the Sri Lanka Bureau of Foreign Employment.</w:t>
      </w:r>
      <w:r w:rsidR="00D20CA2" w:rsidRPr="00187C90">
        <w:rPr>
          <w:rFonts w:eastAsia="Malgun Gothic"/>
        </w:rPr>
        <w:t>(art.7, 9)</w:t>
      </w:r>
    </w:p>
    <w:p w14:paraId="697AE309" w14:textId="77777777" w:rsidR="003E604F" w:rsidRPr="00187C90" w:rsidRDefault="003E604F" w:rsidP="005C0A47">
      <w:pPr>
        <w:pStyle w:val="SingleTxtG"/>
        <w:numPr>
          <w:ilvl w:val="0"/>
          <w:numId w:val="35"/>
        </w:numPr>
        <w:ind w:left="1134" w:firstLine="0"/>
        <w:rPr>
          <w:rFonts w:eastAsia="Malgun Gothic"/>
          <w:b/>
        </w:rPr>
      </w:pPr>
      <w:r w:rsidRPr="00187C90">
        <w:rPr>
          <w:rFonts w:eastAsia="Malgun Gothic"/>
          <w:b/>
        </w:rPr>
        <w:t xml:space="preserve">The Committee recommends that the State party take urgent steps to extend the health coverage of the compulsory welfare insurance scheme operated by the Sri Lanka Bureau of Foreign Employment to ensure that migrant domestic workers </w:t>
      </w:r>
      <w:proofErr w:type="gramStart"/>
      <w:r w:rsidRPr="00187C90">
        <w:rPr>
          <w:rFonts w:eastAsia="Malgun Gothic"/>
          <w:b/>
        </w:rPr>
        <w:t xml:space="preserve">are </w:t>
      </w:r>
      <w:r w:rsidR="00524504" w:rsidRPr="00187C90">
        <w:rPr>
          <w:rFonts w:eastAsia="Malgun Gothic"/>
          <w:b/>
        </w:rPr>
        <w:t xml:space="preserve">adequately </w:t>
      </w:r>
      <w:r w:rsidRPr="00187C90">
        <w:rPr>
          <w:rFonts w:eastAsia="Malgun Gothic"/>
          <w:b/>
        </w:rPr>
        <w:t>covered</w:t>
      </w:r>
      <w:proofErr w:type="gramEnd"/>
      <w:r w:rsidRPr="00187C90">
        <w:rPr>
          <w:rFonts w:eastAsia="Malgun Gothic"/>
          <w:b/>
        </w:rPr>
        <w:t xml:space="preserve"> for health care expenses in receiving countries. It also recommends that the State party take steps to ensure that migrant domestic workers </w:t>
      </w:r>
      <w:proofErr w:type="gramStart"/>
      <w:r w:rsidRPr="00187C90">
        <w:rPr>
          <w:rFonts w:eastAsia="Malgun Gothic"/>
          <w:b/>
        </w:rPr>
        <w:t>are not left</w:t>
      </w:r>
      <w:proofErr w:type="gramEnd"/>
      <w:r w:rsidRPr="00187C90">
        <w:rPr>
          <w:rFonts w:eastAsia="Malgun Gothic"/>
          <w:b/>
        </w:rPr>
        <w:t xml:space="preserve"> without insurance coverage after the 2-year insurance coverage period for reasons beyond their control.</w:t>
      </w:r>
    </w:p>
    <w:p w14:paraId="2A64D26C" w14:textId="4967109D" w:rsidR="003E604F" w:rsidRPr="00187C90" w:rsidRDefault="005C0A47" w:rsidP="00DD0032">
      <w:pPr>
        <w:pStyle w:val="H23G"/>
        <w:rPr>
          <w:rFonts w:eastAsia="Malgun Gothic"/>
        </w:rPr>
      </w:pPr>
      <w:r w:rsidRPr="00187C90">
        <w:rPr>
          <w:rFonts w:eastAsia="Malgun Gothic"/>
        </w:rPr>
        <w:tab/>
      </w:r>
      <w:r w:rsidRPr="00187C90">
        <w:rPr>
          <w:rFonts w:eastAsia="Malgun Gothic"/>
        </w:rPr>
        <w:tab/>
      </w:r>
      <w:r w:rsidR="00130C0E" w:rsidRPr="00187C90">
        <w:rPr>
          <w:rFonts w:eastAsia="Malgun Gothic"/>
        </w:rPr>
        <w:t>Sexual and gender based violence</w:t>
      </w:r>
    </w:p>
    <w:p w14:paraId="78E94043" w14:textId="4F15F0CB" w:rsidR="00BB6E62" w:rsidRPr="00187C90" w:rsidRDefault="003E604F" w:rsidP="005C0A47">
      <w:pPr>
        <w:pStyle w:val="SingleTxtG"/>
        <w:numPr>
          <w:ilvl w:val="0"/>
          <w:numId w:val="35"/>
        </w:numPr>
        <w:ind w:left="1134" w:firstLine="0"/>
        <w:rPr>
          <w:rFonts w:eastAsia="Malgun Gothic"/>
        </w:rPr>
      </w:pPr>
      <w:r w:rsidRPr="00187C90">
        <w:rPr>
          <w:rFonts w:eastAsia="Malgun Gothic"/>
        </w:rPr>
        <w:t>The Committee is concerned that</w:t>
      </w:r>
      <w:r w:rsidR="00193861" w:rsidRPr="00187C90">
        <w:rPr>
          <w:rFonts w:eastAsia="Malgun Gothic"/>
        </w:rPr>
        <w:t xml:space="preserve"> the incidence of sexual and gender based violence, </w:t>
      </w:r>
      <w:r w:rsidR="00C6775A" w:rsidRPr="00187C90">
        <w:rPr>
          <w:rFonts w:eastAsia="Malgun Gothic"/>
        </w:rPr>
        <w:t>including</w:t>
      </w:r>
      <w:r w:rsidR="00193861" w:rsidRPr="00187C90">
        <w:rPr>
          <w:rFonts w:eastAsia="Malgun Gothic"/>
        </w:rPr>
        <w:t xml:space="preserve"> domestic violence, remains high</w:t>
      </w:r>
      <w:r w:rsidR="00F22103" w:rsidRPr="00187C90">
        <w:rPr>
          <w:rFonts w:eastAsia="Malgun Gothic"/>
        </w:rPr>
        <w:t xml:space="preserve"> and is increasing</w:t>
      </w:r>
      <w:r w:rsidR="00337195" w:rsidRPr="00187C90">
        <w:rPr>
          <w:rFonts w:eastAsia="Malgun Gothic"/>
        </w:rPr>
        <w:t xml:space="preserve"> </w:t>
      </w:r>
      <w:r w:rsidR="00524504" w:rsidRPr="00187C90">
        <w:rPr>
          <w:rFonts w:eastAsia="Malgun Gothic"/>
        </w:rPr>
        <w:t xml:space="preserve">and </w:t>
      </w:r>
      <w:r w:rsidR="00337195" w:rsidRPr="00187C90">
        <w:rPr>
          <w:rFonts w:eastAsia="Malgun Gothic"/>
        </w:rPr>
        <w:t>that marital rape is not a punishable offence</w:t>
      </w:r>
      <w:r w:rsidR="00E92C13" w:rsidRPr="00187C90">
        <w:rPr>
          <w:rFonts w:eastAsia="Malgun Gothic"/>
        </w:rPr>
        <w:t xml:space="preserve">. It is furthermore concerned </w:t>
      </w:r>
      <w:r w:rsidR="00193861" w:rsidRPr="00187C90">
        <w:rPr>
          <w:rFonts w:eastAsia="Malgun Gothic"/>
        </w:rPr>
        <w:t>that support services and redress</w:t>
      </w:r>
      <w:r w:rsidR="00452709" w:rsidRPr="00187C90">
        <w:rPr>
          <w:rFonts w:eastAsia="Malgun Gothic"/>
        </w:rPr>
        <w:t xml:space="preserve"> mechanisms remain suboptimal, including </w:t>
      </w:r>
      <w:proofErr w:type="gramStart"/>
      <w:r w:rsidR="00452709" w:rsidRPr="00187C90">
        <w:rPr>
          <w:rFonts w:eastAsia="Malgun Gothic"/>
        </w:rPr>
        <w:t>as a consequence</w:t>
      </w:r>
      <w:proofErr w:type="gramEnd"/>
      <w:r w:rsidR="00452709" w:rsidRPr="00187C90">
        <w:rPr>
          <w:rFonts w:eastAsia="Malgun Gothic"/>
        </w:rPr>
        <w:t xml:space="preserve"> of insufficient </w:t>
      </w:r>
      <w:r w:rsidR="008976B0" w:rsidRPr="00187C90">
        <w:rPr>
          <w:rFonts w:eastAsia="Malgun Gothic"/>
        </w:rPr>
        <w:t xml:space="preserve">number of </w:t>
      </w:r>
      <w:r w:rsidR="00452709" w:rsidRPr="00187C90">
        <w:rPr>
          <w:rFonts w:eastAsia="Malgun Gothic"/>
        </w:rPr>
        <w:t xml:space="preserve">Tamil speaking female staff </w:t>
      </w:r>
      <w:r w:rsidR="007A47EF" w:rsidRPr="00187C90">
        <w:rPr>
          <w:rFonts w:eastAsia="Malgun Gothic"/>
        </w:rPr>
        <w:t>in the Bureaus for the Prevention of Abuse of Children and Women</w:t>
      </w:r>
      <w:r w:rsidR="00452709" w:rsidRPr="00187C90">
        <w:rPr>
          <w:rFonts w:eastAsia="Malgun Gothic"/>
        </w:rPr>
        <w:t xml:space="preserve"> in the North </w:t>
      </w:r>
      <w:r w:rsidR="007A47EF" w:rsidRPr="00187C90">
        <w:rPr>
          <w:rFonts w:eastAsia="Malgun Gothic"/>
        </w:rPr>
        <w:t xml:space="preserve">and East </w:t>
      </w:r>
      <w:r w:rsidR="00452709" w:rsidRPr="00187C90">
        <w:rPr>
          <w:rFonts w:eastAsia="Malgun Gothic"/>
        </w:rPr>
        <w:t>and</w:t>
      </w:r>
      <w:r w:rsidR="00934D6D" w:rsidRPr="00187C90">
        <w:rPr>
          <w:rFonts w:eastAsia="Malgun Gothic"/>
        </w:rPr>
        <w:t xml:space="preserve"> an</w:t>
      </w:r>
      <w:r w:rsidR="00452709" w:rsidRPr="00187C90">
        <w:rPr>
          <w:rFonts w:eastAsia="Malgun Gothic"/>
        </w:rPr>
        <w:t xml:space="preserve"> </w:t>
      </w:r>
      <w:r w:rsidR="00524504" w:rsidRPr="00187C90">
        <w:rPr>
          <w:rFonts w:eastAsia="Malgun Gothic"/>
        </w:rPr>
        <w:t xml:space="preserve">insufficient number of </w:t>
      </w:r>
      <w:r w:rsidR="00452709" w:rsidRPr="00187C90">
        <w:rPr>
          <w:rFonts w:eastAsia="Malgun Gothic"/>
        </w:rPr>
        <w:t xml:space="preserve">safe houses across the country. The Committee is concerned </w:t>
      </w:r>
      <w:r w:rsidR="00524504" w:rsidRPr="00187C90">
        <w:rPr>
          <w:rFonts w:eastAsia="Malgun Gothic"/>
        </w:rPr>
        <w:t xml:space="preserve">about particularly high hazards facing </w:t>
      </w:r>
      <w:r w:rsidR="00452709" w:rsidRPr="00187C90">
        <w:rPr>
          <w:rFonts w:eastAsia="Malgun Gothic"/>
        </w:rPr>
        <w:t>displaced girls and women.</w:t>
      </w:r>
      <w:r w:rsidR="00D20CA2" w:rsidRPr="00187C90">
        <w:rPr>
          <w:rFonts w:eastAsia="Malgun Gothic"/>
        </w:rPr>
        <w:t>(art. 10)</w:t>
      </w:r>
    </w:p>
    <w:p w14:paraId="27535209" w14:textId="17C3846C" w:rsidR="0068492B" w:rsidRPr="00187C90" w:rsidRDefault="003E604F" w:rsidP="005C0A47">
      <w:pPr>
        <w:pStyle w:val="SingleTxtG"/>
        <w:numPr>
          <w:ilvl w:val="0"/>
          <w:numId w:val="35"/>
        </w:numPr>
        <w:ind w:left="1134" w:firstLine="0"/>
        <w:rPr>
          <w:rFonts w:eastAsia="Malgun Gothic"/>
          <w:b/>
        </w:rPr>
      </w:pPr>
      <w:r w:rsidRPr="00187C90">
        <w:rPr>
          <w:rFonts w:eastAsia="Malgun Gothic"/>
          <w:b/>
        </w:rPr>
        <w:t>The Committee recommends</w:t>
      </w:r>
      <w:r w:rsidR="00BB6E62" w:rsidRPr="00187C90">
        <w:rPr>
          <w:rFonts w:eastAsia="Malgun Gothic"/>
          <w:b/>
        </w:rPr>
        <w:t xml:space="preserve"> that the State party ensure that the national legal framework offers effective protection </w:t>
      </w:r>
      <w:r w:rsidR="002B326A" w:rsidRPr="00187C90">
        <w:rPr>
          <w:rFonts w:eastAsia="Malgun Gothic"/>
          <w:b/>
        </w:rPr>
        <w:t xml:space="preserve">against </w:t>
      </w:r>
      <w:r w:rsidR="00581D45" w:rsidRPr="00187C90">
        <w:rPr>
          <w:rFonts w:eastAsia="Malgun Gothic"/>
          <w:b/>
        </w:rPr>
        <w:t>sexual and gender based violence</w:t>
      </w:r>
      <w:r w:rsidR="00BB6E62" w:rsidRPr="00187C90">
        <w:rPr>
          <w:rFonts w:eastAsia="Malgun Gothic"/>
          <w:b/>
        </w:rPr>
        <w:t xml:space="preserve">, including through the criminalization of marital rape. </w:t>
      </w:r>
      <w:proofErr w:type="gramStart"/>
      <w:r w:rsidR="00BB6E62" w:rsidRPr="00187C90">
        <w:rPr>
          <w:rFonts w:eastAsia="Malgun Gothic"/>
          <w:b/>
        </w:rPr>
        <w:t>It recommends that the State party effectively implement the National Action Plan on Sexual and Gender Based Violence</w:t>
      </w:r>
      <w:r w:rsidR="00370DE4" w:rsidRPr="00187C90">
        <w:rPr>
          <w:rFonts w:eastAsia="Malgun Gothic"/>
          <w:b/>
        </w:rPr>
        <w:t xml:space="preserve"> 2016-2020</w:t>
      </w:r>
      <w:r w:rsidR="00BB6E62" w:rsidRPr="00187C90">
        <w:rPr>
          <w:rFonts w:eastAsia="Malgun Gothic"/>
          <w:b/>
        </w:rPr>
        <w:t>, including</w:t>
      </w:r>
      <w:r w:rsidR="00BB6E62" w:rsidRPr="00187C90">
        <w:rPr>
          <w:b/>
          <w:lang w:val="en-US"/>
        </w:rPr>
        <w:t xml:space="preserve"> by increasing the number </w:t>
      </w:r>
      <w:r w:rsidR="004D3463" w:rsidRPr="00187C90">
        <w:rPr>
          <w:b/>
          <w:lang w:val="en-US"/>
        </w:rPr>
        <w:t xml:space="preserve">and improving the accessibility </w:t>
      </w:r>
      <w:r w:rsidR="00BB6E62" w:rsidRPr="00187C90">
        <w:rPr>
          <w:b/>
          <w:lang w:val="en-US"/>
        </w:rPr>
        <w:t>of shelters</w:t>
      </w:r>
      <w:r w:rsidR="00400AF5" w:rsidRPr="00187C90">
        <w:rPr>
          <w:b/>
          <w:lang w:val="en-US"/>
        </w:rPr>
        <w:t xml:space="preserve"> and ensuring that </w:t>
      </w:r>
      <w:r w:rsidR="004D3463" w:rsidRPr="00187C90">
        <w:rPr>
          <w:b/>
          <w:lang w:val="en-US"/>
        </w:rPr>
        <w:t>victims are not denied the right to make complaint</w:t>
      </w:r>
      <w:r w:rsidR="002B326A" w:rsidRPr="00187C90">
        <w:rPr>
          <w:b/>
          <w:lang w:val="en-US"/>
        </w:rPr>
        <w:t>s</w:t>
      </w:r>
      <w:r w:rsidR="004D3463" w:rsidRPr="00187C90">
        <w:rPr>
          <w:b/>
          <w:lang w:val="en-US"/>
        </w:rPr>
        <w:t xml:space="preserve"> in Tamil (for example </w:t>
      </w:r>
      <w:r w:rsidR="002B326A" w:rsidRPr="00187C90">
        <w:rPr>
          <w:b/>
          <w:lang w:val="en-US"/>
        </w:rPr>
        <w:t xml:space="preserve">by offering interpretation </w:t>
      </w:r>
      <w:r w:rsidR="004D3463" w:rsidRPr="00187C90">
        <w:rPr>
          <w:b/>
          <w:lang w:val="en-US"/>
        </w:rPr>
        <w:t xml:space="preserve">at police desks, </w:t>
      </w:r>
      <w:r w:rsidR="002B326A" w:rsidRPr="00187C90">
        <w:rPr>
          <w:b/>
          <w:lang w:val="en-US"/>
        </w:rPr>
        <w:t xml:space="preserve">in </w:t>
      </w:r>
      <w:r w:rsidR="004D3463" w:rsidRPr="00187C90">
        <w:rPr>
          <w:b/>
          <w:lang w:val="en-US"/>
        </w:rPr>
        <w:t>government departments and hospital gender based violence desks)</w:t>
      </w:r>
      <w:r w:rsidR="00400AF5" w:rsidRPr="00187C90">
        <w:rPr>
          <w:b/>
          <w:lang w:val="en-US"/>
        </w:rPr>
        <w:t>.</w:t>
      </w:r>
      <w:proofErr w:type="gramEnd"/>
      <w:r w:rsidR="00400AF5" w:rsidRPr="00187C90">
        <w:rPr>
          <w:b/>
          <w:lang w:val="en-US"/>
        </w:rPr>
        <w:t xml:space="preserve"> The Committee also recommends that the State party </w:t>
      </w:r>
      <w:r w:rsidR="00BB6E62" w:rsidRPr="00187C90">
        <w:rPr>
          <w:b/>
          <w:lang w:val="en-US"/>
        </w:rPr>
        <w:t>intensify public awareness efforts to address discriminatory stereotypes against women and gender-based violence.</w:t>
      </w:r>
      <w:r w:rsidR="0068492B" w:rsidRPr="00187C90">
        <w:rPr>
          <w:b/>
          <w:lang w:val="en-US"/>
        </w:rPr>
        <w:t xml:space="preserve"> </w:t>
      </w:r>
    </w:p>
    <w:p w14:paraId="5B3358D2" w14:textId="370639F3" w:rsidR="00945F91" w:rsidRPr="00E41FAC" w:rsidRDefault="00E41FAC" w:rsidP="004E5C95">
      <w:pPr>
        <w:pStyle w:val="H23G"/>
        <w:rPr>
          <w:rFonts w:eastAsia="Malgun Gothic"/>
        </w:rPr>
      </w:pPr>
      <w:r>
        <w:rPr>
          <w:rFonts w:eastAsia="Malgun Gothic"/>
        </w:rPr>
        <w:tab/>
      </w:r>
      <w:r>
        <w:rPr>
          <w:rFonts w:eastAsia="Malgun Gothic"/>
        </w:rPr>
        <w:tab/>
      </w:r>
      <w:r w:rsidR="00945F91" w:rsidRPr="00E41FAC">
        <w:rPr>
          <w:rFonts w:eastAsia="Malgun Gothic"/>
        </w:rPr>
        <w:t>Protection of children</w:t>
      </w:r>
    </w:p>
    <w:p w14:paraId="117D9506" w14:textId="5191680F" w:rsidR="00945F91" w:rsidRPr="00E41FAC" w:rsidRDefault="00945F91" w:rsidP="00945F91">
      <w:pPr>
        <w:pStyle w:val="SingleTxtG"/>
        <w:numPr>
          <w:ilvl w:val="0"/>
          <w:numId w:val="35"/>
        </w:numPr>
        <w:ind w:left="1134" w:firstLine="0"/>
        <w:rPr>
          <w:rFonts w:eastAsia="Malgun Gothic"/>
        </w:rPr>
      </w:pPr>
      <w:r w:rsidRPr="00187C90">
        <w:rPr>
          <w:rFonts w:eastAsia="Malgun Gothic"/>
        </w:rPr>
        <w:t xml:space="preserve">The Committee </w:t>
      </w:r>
      <w:r w:rsidRPr="004E5C95">
        <w:rPr>
          <w:rFonts w:eastAsia="Malgun Gothic"/>
        </w:rPr>
        <w:t xml:space="preserve">is concerned </w:t>
      </w:r>
      <w:r w:rsidRPr="00187C90">
        <w:rPr>
          <w:rFonts w:eastAsia="Malgun Gothic"/>
        </w:rPr>
        <w:t xml:space="preserve">that </w:t>
      </w:r>
      <w:r w:rsidRPr="004E5C95">
        <w:rPr>
          <w:rFonts w:eastAsia="Malgun Gothic"/>
        </w:rPr>
        <w:t xml:space="preserve">child or early marriages </w:t>
      </w:r>
      <w:proofErr w:type="gramStart"/>
      <w:r w:rsidRPr="00187C90">
        <w:rPr>
          <w:rFonts w:eastAsia="Malgun Gothic"/>
        </w:rPr>
        <w:t>are</w:t>
      </w:r>
      <w:r w:rsidRPr="004E5C95">
        <w:rPr>
          <w:rFonts w:eastAsia="Malgun Gothic"/>
        </w:rPr>
        <w:t xml:space="preserve"> allowed</w:t>
      </w:r>
      <w:proofErr w:type="gramEnd"/>
      <w:r w:rsidRPr="004E5C95">
        <w:rPr>
          <w:rFonts w:eastAsia="Malgun Gothic"/>
        </w:rPr>
        <w:t xml:space="preserve"> under the Muslim Marriage and Divorce Act</w:t>
      </w:r>
      <w:r w:rsidRPr="00187C90">
        <w:rPr>
          <w:rFonts w:eastAsia="Malgun Gothic"/>
        </w:rPr>
        <w:t>.</w:t>
      </w:r>
      <w:r w:rsidR="00D20CA2" w:rsidRPr="002F44E2">
        <w:rPr>
          <w:rFonts w:eastAsia="Malgun Gothic"/>
        </w:rPr>
        <w:t xml:space="preserve"> (art.10)</w:t>
      </w:r>
    </w:p>
    <w:p w14:paraId="548E2E62" w14:textId="42BBF38F" w:rsidR="00945F91" w:rsidRPr="00E41FAC" w:rsidRDefault="00945F91" w:rsidP="00945F91">
      <w:pPr>
        <w:pStyle w:val="SingleTxtG"/>
        <w:numPr>
          <w:ilvl w:val="0"/>
          <w:numId w:val="35"/>
        </w:numPr>
        <w:ind w:left="1134" w:firstLine="0"/>
        <w:rPr>
          <w:rFonts w:eastAsia="Malgun Gothic"/>
        </w:rPr>
      </w:pPr>
      <w:r w:rsidRPr="00E41FAC">
        <w:rPr>
          <w:rFonts w:eastAsia="Malgun Gothic"/>
          <w:b/>
        </w:rPr>
        <w:t>The Committee recommends that the State party amend the Muslim Marriage and Divorce Act and General Marriages Ordinance to prohibit child marriages, and eliminate practices that encourage child marriages, including through awareness raising and engagement with religious leaders.</w:t>
      </w:r>
    </w:p>
    <w:p w14:paraId="427EFB4F" w14:textId="4B09F071" w:rsidR="002F7059" w:rsidRPr="00187C90" w:rsidRDefault="00DD1CB5" w:rsidP="005C0A47">
      <w:pPr>
        <w:pStyle w:val="SingleTxtG"/>
        <w:numPr>
          <w:ilvl w:val="0"/>
          <w:numId w:val="35"/>
        </w:numPr>
        <w:ind w:left="1134" w:firstLine="0"/>
        <w:rPr>
          <w:rFonts w:eastAsia="Malgun Gothic"/>
        </w:rPr>
      </w:pPr>
      <w:r w:rsidRPr="00E41FAC">
        <w:rPr>
          <w:rFonts w:eastAsia="Malgun Gothic"/>
        </w:rPr>
        <w:t xml:space="preserve">The Committee is concerned about the high incidence of </w:t>
      </w:r>
      <w:r w:rsidR="00473BB2" w:rsidRPr="00E41FAC">
        <w:rPr>
          <w:rFonts w:eastAsia="Malgun Gothic"/>
        </w:rPr>
        <w:t>child abuse</w:t>
      </w:r>
      <w:r w:rsidRPr="00E41FAC">
        <w:rPr>
          <w:rFonts w:eastAsia="Malgun Gothic"/>
        </w:rPr>
        <w:t>, including</w:t>
      </w:r>
      <w:r w:rsidR="00AF44C8" w:rsidRPr="00E41FAC">
        <w:rPr>
          <w:rFonts w:eastAsia="Malgun Gothic"/>
        </w:rPr>
        <w:t xml:space="preserve"> </w:t>
      </w:r>
      <w:r w:rsidR="00473BB2" w:rsidRPr="00187C90">
        <w:rPr>
          <w:rFonts w:eastAsia="Malgun Gothic"/>
        </w:rPr>
        <w:t>c</w:t>
      </w:r>
      <w:r w:rsidRPr="00187C90">
        <w:rPr>
          <w:rFonts w:eastAsia="Malgun Gothic"/>
        </w:rPr>
        <w:t xml:space="preserve">ruelty against children </w:t>
      </w:r>
      <w:r w:rsidR="00800788" w:rsidRPr="00187C90">
        <w:rPr>
          <w:rFonts w:eastAsia="Malgun Gothic"/>
        </w:rPr>
        <w:t xml:space="preserve">and </w:t>
      </w:r>
      <w:r w:rsidRPr="00187C90">
        <w:rPr>
          <w:rFonts w:eastAsia="Malgun Gothic"/>
        </w:rPr>
        <w:t xml:space="preserve">neglect, </w:t>
      </w:r>
      <w:r w:rsidR="00800788" w:rsidRPr="00187C90">
        <w:rPr>
          <w:rFonts w:eastAsia="Malgun Gothic"/>
        </w:rPr>
        <w:t xml:space="preserve">as well as </w:t>
      </w:r>
      <w:r w:rsidRPr="00187C90">
        <w:rPr>
          <w:rFonts w:eastAsia="Malgun Gothic"/>
        </w:rPr>
        <w:t>sexual abuse and harassment.</w:t>
      </w:r>
      <w:r w:rsidR="001A3CC3" w:rsidRPr="00187C90">
        <w:rPr>
          <w:rFonts w:eastAsia="Malgun Gothic"/>
        </w:rPr>
        <w:t xml:space="preserve"> It is also concerned that</w:t>
      </w:r>
      <w:r w:rsidR="0068492B" w:rsidRPr="00187C90">
        <w:rPr>
          <w:rFonts w:eastAsia="Malgun Gothic"/>
        </w:rPr>
        <w:t>, despite significant progress made,</w:t>
      </w:r>
      <w:r w:rsidR="001A3CC3" w:rsidRPr="00187C90">
        <w:rPr>
          <w:rFonts w:eastAsia="Malgun Gothic"/>
        </w:rPr>
        <w:t xml:space="preserve"> children </w:t>
      </w:r>
      <w:r w:rsidR="0068492B" w:rsidRPr="00187C90">
        <w:rPr>
          <w:rFonts w:eastAsia="Malgun Gothic"/>
        </w:rPr>
        <w:t xml:space="preserve">remain </w:t>
      </w:r>
      <w:r w:rsidR="001A3CC3" w:rsidRPr="00187C90">
        <w:rPr>
          <w:rFonts w:eastAsia="Malgun Gothic"/>
        </w:rPr>
        <w:t xml:space="preserve">employed </w:t>
      </w:r>
      <w:r w:rsidR="00800788" w:rsidRPr="00187C90">
        <w:rPr>
          <w:rFonts w:eastAsia="Malgun Gothic"/>
        </w:rPr>
        <w:t>as street vendors,</w:t>
      </w:r>
      <w:r w:rsidR="00934D6D" w:rsidRPr="00187C90">
        <w:rPr>
          <w:rFonts w:eastAsia="Malgun Gothic"/>
        </w:rPr>
        <w:t xml:space="preserve"> in</w:t>
      </w:r>
      <w:r w:rsidR="00800788" w:rsidRPr="00187C90">
        <w:rPr>
          <w:rFonts w:eastAsia="Malgun Gothic"/>
        </w:rPr>
        <w:t xml:space="preserve"> domestic service, as well as </w:t>
      </w:r>
      <w:r w:rsidR="001A3CC3" w:rsidRPr="00187C90">
        <w:rPr>
          <w:rFonts w:eastAsia="Malgun Gothic"/>
        </w:rPr>
        <w:t>in agriculture, mining, construction, manufacturing, transport and fishing.</w:t>
      </w:r>
      <w:r w:rsidR="00D20CA2" w:rsidRPr="00187C90">
        <w:rPr>
          <w:rFonts w:eastAsia="Malgun Gothic"/>
        </w:rPr>
        <w:t>(art. 7, 10)</w:t>
      </w:r>
    </w:p>
    <w:p w14:paraId="1C7BEFF3" w14:textId="01F3C2EA" w:rsidR="009E0130" w:rsidRPr="00187C90" w:rsidRDefault="002F7059" w:rsidP="005C0A47">
      <w:pPr>
        <w:pStyle w:val="SingleTxtG"/>
        <w:numPr>
          <w:ilvl w:val="0"/>
          <w:numId w:val="35"/>
        </w:numPr>
        <w:ind w:left="1134" w:firstLine="0"/>
        <w:rPr>
          <w:rFonts w:eastAsia="Malgun Gothic"/>
          <w:b/>
        </w:rPr>
      </w:pPr>
      <w:r w:rsidRPr="00187C90">
        <w:rPr>
          <w:rFonts w:eastAsia="Malgun Gothic"/>
          <w:b/>
        </w:rPr>
        <w:t>The Committee recommends that the State party</w:t>
      </w:r>
      <w:r w:rsidR="00473BB2" w:rsidRPr="00187C90">
        <w:rPr>
          <w:rFonts w:eastAsia="Malgun Gothic"/>
          <w:b/>
        </w:rPr>
        <w:t xml:space="preserve"> urgently </w:t>
      </w:r>
      <w:r w:rsidR="00BC0B3E" w:rsidRPr="00187C90">
        <w:rPr>
          <w:rFonts w:eastAsia="Malgun Gothic"/>
          <w:b/>
        </w:rPr>
        <w:t>adopt the draft national Child Protection Policy, create a comprehensive child protection system, and</w:t>
      </w:r>
      <w:r w:rsidR="00370DE4" w:rsidRPr="00187C90">
        <w:rPr>
          <w:rFonts w:eastAsia="Malgun Gothic"/>
          <w:b/>
        </w:rPr>
        <w:t xml:space="preserve"> prioritize the implementation of the National Child Protection Programme adopted in 2017</w:t>
      </w:r>
      <w:r w:rsidR="00E23DCA" w:rsidRPr="00187C90">
        <w:rPr>
          <w:rFonts w:eastAsia="Malgun Gothic"/>
          <w:b/>
        </w:rPr>
        <w:t xml:space="preserve">, </w:t>
      </w:r>
      <w:r w:rsidR="00370DE4" w:rsidRPr="00187C90">
        <w:rPr>
          <w:rFonts w:eastAsia="Malgun Gothic"/>
          <w:b/>
        </w:rPr>
        <w:t xml:space="preserve">ensuring </w:t>
      </w:r>
      <w:r w:rsidR="00E23DCA" w:rsidRPr="00187C90">
        <w:rPr>
          <w:rFonts w:eastAsia="Malgun Gothic"/>
          <w:b/>
        </w:rPr>
        <w:t xml:space="preserve">sufficient mechanisms for children to report domestic violence or abuse and </w:t>
      </w:r>
      <w:r w:rsidR="008C19B3" w:rsidRPr="00187C90">
        <w:rPr>
          <w:rFonts w:eastAsia="Malgun Gothic"/>
          <w:b/>
        </w:rPr>
        <w:t xml:space="preserve">providing </w:t>
      </w:r>
      <w:r w:rsidR="00E23DCA" w:rsidRPr="00187C90">
        <w:rPr>
          <w:rFonts w:eastAsia="Malgun Gothic"/>
          <w:b/>
        </w:rPr>
        <w:t xml:space="preserve">dedicated capacities in police stations to handle abuse </w:t>
      </w:r>
      <w:r w:rsidR="004D6367" w:rsidRPr="00187C90">
        <w:rPr>
          <w:rFonts w:eastAsia="Malgun Gothic"/>
          <w:b/>
        </w:rPr>
        <w:t>complaints</w:t>
      </w:r>
      <w:r w:rsidR="00E23DCA" w:rsidRPr="00187C90">
        <w:rPr>
          <w:rFonts w:eastAsia="Malgun Gothic"/>
          <w:b/>
        </w:rPr>
        <w:t>.</w:t>
      </w:r>
      <w:r w:rsidR="004C75A6" w:rsidRPr="00187C90">
        <w:rPr>
          <w:rFonts w:eastAsia="Malgun Gothic"/>
          <w:b/>
        </w:rPr>
        <w:t xml:space="preserve"> </w:t>
      </w:r>
      <w:r w:rsidR="009E0130" w:rsidRPr="00187C90">
        <w:rPr>
          <w:rFonts w:eastAsia="Malgun Gothic"/>
          <w:b/>
        </w:rPr>
        <w:t xml:space="preserve"> </w:t>
      </w:r>
      <w:r w:rsidR="00767FAB" w:rsidRPr="00187C90">
        <w:rPr>
          <w:rFonts w:eastAsia="Malgun Gothic"/>
          <w:b/>
        </w:rPr>
        <w:t>It also recommends that the State party i</w:t>
      </w:r>
      <w:r w:rsidR="009E0130" w:rsidRPr="00187C90">
        <w:rPr>
          <w:rFonts w:eastAsia="Malgun Gothic"/>
          <w:b/>
        </w:rPr>
        <w:t xml:space="preserve">ntensify efforts to eliminate child </w:t>
      </w:r>
      <w:r w:rsidR="00767FAB" w:rsidRPr="00187C90">
        <w:rPr>
          <w:rFonts w:eastAsia="Malgun Gothic"/>
          <w:b/>
        </w:rPr>
        <w:t xml:space="preserve">labour, in particular </w:t>
      </w:r>
      <w:r w:rsidR="00934D6D" w:rsidRPr="00187C90">
        <w:rPr>
          <w:rFonts w:eastAsia="Malgun Gothic"/>
          <w:b/>
        </w:rPr>
        <w:t xml:space="preserve">by implementing the </w:t>
      </w:r>
      <w:r w:rsidR="00767FAB" w:rsidRPr="00187C90">
        <w:rPr>
          <w:rFonts w:eastAsia="Malgun Gothic"/>
          <w:b/>
        </w:rPr>
        <w:t>National Policy to End Child Labour adopted in 2017</w:t>
      </w:r>
      <w:r w:rsidR="00112189" w:rsidRPr="00187C90">
        <w:rPr>
          <w:rFonts w:eastAsia="Malgun Gothic"/>
          <w:b/>
        </w:rPr>
        <w:t>.</w:t>
      </w:r>
    </w:p>
    <w:p w14:paraId="59B1067B" w14:textId="3F7B8400" w:rsidR="003E604F" w:rsidRPr="00187C90" w:rsidRDefault="005C0A47" w:rsidP="005C0A47">
      <w:pPr>
        <w:pStyle w:val="H23G"/>
        <w:rPr>
          <w:rFonts w:eastAsia="Malgun Gothic"/>
        </w:rPr>
      </w:pPr>
      <w:r w:rsidRPr="00187C90">
        <w:rPr>
          <w:rFonts w:eastAsia="Malgun Gothic"/>
        </w:rPr>
        <w:tab/>
      </w:r>
      <w:r w:rsidRPr="00187C90">
        <w:rPr>
          <w:rFonts w:eastAsia="Malgun Gothic"/>
        </w:rPr>
        <w:tab/>
      </w:r>
      <w:r w:rsidR="00391234" w:rsidRPr="00187C90">
        <w:rPr>
          <w:rFonts w:eastAsia="Malgun Gothic"/>
        </w:rPr>
        <w:t xml:space="preserve"> Poverty</w:t>
      </w:r>
    </w:p>
    <w:p w14:paraId="77528847" w14:textId="317642C1" w:rsidR="00AB19AD" w:rsidRPr="00187C90" w:rsidRDefault="00AB19AD" w:rsidP="005C0A47">
      <w:pPr>
        <w:pStyle w:val="SingleTxtG"/>
        <w:numPr>
          <w:ilvl w:val="0"/>
          <w:numId w:val="35"/>
        </w:numPr>
        <w:ind w:left="1134" w:firstLine="0"/>
        <w:rPr>
          <w:rFonts w:eastAsia="Malgun Gothic"/>
        </w:rPr>
      </w:pPr>
      <w:r w:rsidRPr="00187C90">
        <w:rPr>
          <w:rFonts w:eastAsia="Malgun Gothic"/>
        </w:rPr>
        <w:t>The Committee is concerned that</w:t>
      </w:r>
      <w:r w:rsidR="00397621" w:rsidRPr="00187C90">
        <w:rPr>
          <w:rFonts w:eastAsia="Malgun Gothic"/>
        </w:rPr>
        <w:t>,</w:t>
      </w:r>
      <w:r w:rsidRPr="00187C90">
        <w:rPr>
          <w:rFonts w:eastAsia="Malgun Gothic"/>
        </w:rPr>
        <w:t xml:space="preserve"> although poverty has decreased, a large proportion of the population lives on less than USD 1.5 a day, with rising levels of inequality</w:t>
      </w:r>
      <w:r w:rsidR="006F446D" w:rsidRPr="00187C90">
        <w:rPr>
          <w:rFonts w:eastAsia="Malgun Gothic"/>
        </w:rPr>
        <w:t>, and that pockets of severe poverty remain in or near urban areas, the North and East, the estate sector</w:t>
      </w:r>
      <w:r w:rsidR="00581D45" w:rsidRPr="00187C90">
        <w:rPr>
          <w:rFonts w:eastAsia="Malgun Gothic"/>
        </w:rPr>
        <w:t>,</w:t>
      </w:r>
      <w:r w:rsidR="006F446D" w:rsidRPr="00187C90">
        <w:rPr>
          <w:rFonts w:eastAsia="Malgun Gothic"/>
        </w:rPr>
        <w:t xml:space="preserve"> and </w:t>
      </w:r>
      <w:proofErr w:type="spellStart"/>
      <w:r w:rsidR="006F446D" w:rsidRPr="00187C90">
        <w:rPr>
          <w:rFonts w:eastAsia="Malgun Gothic"/>
        </w:rPr>
        <w:t>Moneragala</w:t>
      </w:r>
      <w:proofErr w:type="spellEnd"/>
      <w:r w:rsidR="006F446D" w:rsidRPr="00187C90">
        <w:rPr>
          <w:rFonts w:eastAsia="Malgun Gothic"/>
        </w:rPr>
        <w:t>.</w:t>
      </w:r>
      <w:r w:rsidR="00D20CA2" w:rsidRPr="00187C90">
        <w:rPr>
          <w:rFonts w:eastAsia="Malgun Gothic"/>
        </w:rPr>
        <w:t>(art.11)</w:t>
      </w:r>
    </w:p>
    <w:p w14:paraId="344305B4" w14:textId="77777777" w:rsidR="00AB19AD" w:rsidRPr="00187C90" w:rsidRDefault="00AB19AD" w:rsidP="005C0A47">
      <w:pPr>
        <w:pStyle w:val="SingleTxtG"/>
        <w:numPr>
          <w:ilvl w:val="0"/>
          <w:numId w:val="35"/>
        </w:numPr>
        <w:ind w:left="1134" w:firstLine="0"/>
        <w:rPr>
          <w:rFonts w:eastAsia="Malgun Gothic"/>
          <w:b/>
        </w:rPr>
      </w:pPr>
      <w:r w:rsidRPr="00187C90">
        <w:rPr>
          <w:rFonts w:eastAsia="Malgun Gothic"/>
          <w:b/>
        </w:rPr>
        <w:t>The Committee recommends that the State party</w:t>
      </w:r>
      <w:r w:rsidR="00A660FE" w:rsidRPr="00187C90">
        <w:rPr>
          <w:rFonts w:eastAsia="Malgun Gothic"/>
          <w:b/>
        </w:rPr>
        <w:t xml:space="preserve"> intensify its efforts to eradicate poverty, especially in or near urban areas, the North and East, the estate sector and </w:t>
      </w:r>
      <w:proofErr w:type="spellStart"/>
      <w:r w:rsidR="00A660FE" w:rsidRPr="00187C90">
        <w:rPr>
          <w:rFonts w:eastAsia="Malgun Gothic"/>
          <w:b/>
        </w:rPr>
        <w:t>Moneragala</w:t>
      </w:r>
      <w:proofErr w:type="spellEnd"/>
      <w:r w:rsidR="00A660FE" w:rsidRPr="00187C90">
        <w:rPr>
          <w:rFonts w:eastAsia="Malgun Gothic"/>
          <w:b/>
        </w:rPr>
        <w:t>, including through ensuring that young people have access to employment opportunities in the industry and service sectors</w:t>
      </w:r>
      <w:r w:rsidR="008C19B3" w:rsidRPr="00187C90">
        <w:rPr>
          <w:rFonts w:eastAsia="Malgun Gothic"/>
          <w:b/>
        </w:rPr>
        <w:t xml:space="preserve"> or to continuing education responding to the needs of the labour market</w:t>
      </w:r>
      <w:r w:rsidR="00A660FE" w:rsidRPr="00187C90">
        <w:rPr>
          <w:rFonts w:eastAsia="Malgun Gothic"/>
          <w:b/>
        </w:rPr>
        <w:t>.</w:t>
      </w:r>
      <w:r w:rsidR="00AF44C8" w:rsidRPr="00187C90">
        <w:rPr>
          <w:rFonts w:eastAsia="Malgun Gothic"/>
          <w:b/>
        </w:rPr>
        <w:t xml:space="preserve"> </w:t>
      </w:r>
    </w:p>
    <w:p w14:paraId="7EB821F2" w14:textId="1C1B6733" w:rsidR="00391234" w:rsidRPr="00E41FAC" w:rsidRDefault="00E41FAC" w:rsidP="004E5C95">
      <w:pPr>
        <w:pStyle w:val="H23G"/>
        <w:rPr>
          <w:rFonts w:eastAsia="Malgun Gothic"/>
        </w:rPr>
      </w:pPr>
      <w:r>
        <w:rPr>
          <w:rFonts w:eastAsia="Malgun Gothic"/>
        </w:rPr>
        <w:tab/>
      </w:r>
      <w:r>
        <w:rPr>
          <w:rFonts w:eastAsia="Malgun Gothic"/>
        </w:rPr>
        <w:tab/>
      </w:r>
      <w:r w:rsidR="00391234" w:rsidRPr="00E41FAC">
        <w:rPr>
          <w:rFonts w:eastAsia="Malgun Gothic"/>
        </w:rPr>
        <w:t>Forced evictions</w:t>
      </w:r>
    </w:p>
    <w:p w14:paraId="0A3E9240" w14:textId="0083BFAF" w:rsidR="00112189" w:rsidRPr="00187C90" w:rsidRDefault="00E76B66" w:rsidP="005C0A47">
      <w:pPr>
        <w:pStyle w:val="SingleTxtG"/>
        <w:numPr>
          <w:ilvl w:val="0"/>
          <w:numId w:val="35"/>
        </w:numPr>
        <w:ind w:left="1134" w:firstLine="0"/>
        <w:rPr>
          <w:rFonts w:eastAsia="Malgun Gothic"/>
        </w:rPr>
      </w:pPr>
      <w:r w:rsidRPr="00E41FAC">
        <w:rPr>
          <w:rFonts w:eastAsia="Malgun Gothic"/>
        </w:rPr>
        <w:t xml:space="preserve">The Committee is concerned </w:t>
      </w:r>
      <w:r w:rsidR="00B92A27" w:rsidRPr="00E41FAC">
        <w:rPr>
          <w:rFonts w:eastAsia="Malgun Gothic"/>
        </w:rPr>
        <w:t xml:space="preserve">that the Urban Regeneration Programme by the Urban Development Authority </w:t>
      </w:r>
      <w:r w:rsidR="00AE208C" w:rsidRPr="00E41FAC">
        <w:rPr>
          <w:rFonts w:eastAsia="Malgun Gothic"/>
        </w:rPr>
        <w:t xml:space="preserve">since 2010 </w:t>
      </w:r>
      <w:r w:rsidR="00B92A27" w:rsidRPr="00E41FAC">
        <w:rPr>
          <w:rFonts w:eastAsia="Malgun Gothic"/>
        </w:rPr>
        <w:t>has led to forc</w:t>
      </w:r>
      <w:r w:rsidR="00DD0032" w:rsidRPr="00E41FAC">
        <w:rPr>
          <w:rFonts w:eastAsia="Malgun Gothic"/>
        </w:rPr>
        <w:t>ed</w:t>
      </w:r>
      <w:r w:rsidR="00B92A27" w:rsidRPr="00E41FAC">
        <w:rPr>
          <w:rFonts w:eastAsia="Malgun Gothic"/>
        </w:rPr>
        <w:t xml:space="preserve"> evictions and relocation</w:t>
      </w:r>
      <w:r w:rsidR="00C6775A" w:rsidRPr="00E41FAC">
        <w:rPr>
          <w:rFonts w:eastAsia="Malgun Gothic"/>
        </w:rPr>
        <w:t xml:space="preserve"> </w:t>
      </w:r>
      <w:r w:rsidR="00B92A27" w:rsidRPr="00E41FAC">
        <w:rPr>
          <w:rFonts w:eastAsia="Malgun Gothic"/>
        </w:rPr>
        <w:t>of around 5500 families in Colombo,</w:t>
      </w:r>
      <w:r w:rsidR="00134215" w:rsidRPr="00187C90">
        <w:rPr>
          <w:rFonts w:eastAsia="Malgun Gothic"/>
        </w:rPr>
        <w:t xml:space="preserve"> reportedly involving </w:t>
      </w:r>
      <w:r w:rsidR="00843BED" w:rsidRPr="00187C90">
        <w:rPr>
          <w:rFonts w:eastAsia="Malgun Gothic"/>
        </w:rPr>
        <w:t xml:space="preserve">the military, </w:t>
      </w:r>
      <w:r w:rsidR="00B92A27" w:rsidRPr="00187C90">
        <w:rPr>
          <w:rFonts w:eastAsia="Malgun Gothic"/>
        </w:rPr>
        <w:t>without due process or compensati</w:t>
      </w:r>
      <w:r w:rsidR="00AE208C" w:rsidRPr="00187C90">
        <w:rPr>
          <w:rFonts w:eastAsia="Malgun Gothic"/>
        </w:rPr>
        <w:t>on</w:t>
      </w:r>
      <w:r w:rsidR="00843BED" w:rsidRPr="00187C90">
        <w:rPr>
          <w:rFonts w:eastAsia="Malgun Gothic"/>
        </w:rPr>
        <w:t xml:space="preserve">. </w:t>
      </w:r>
      <w:r w:rsidR="00D20CA2" w:rsidRPr="00187C90">
        <w:rPr>
          <w:rFonts w:eastAsia="Malgun Gothic"/>
        </w:rPr>
        <w:t>(art.11)</w:t>
      </w:r>
    </w:p>
    <w:p w14:paraId="640DA4A5" w14:textId="458AD536" w:rsidR="00264690" w:rsidRPr="00187C90" w:rsidRDefault="00E76B66" w:rsidP="005C0A47">
      <w:pPr>
        <w:pStyle w:val="SingleTxtG"/>
        <w:numPr>
          <w:ilvl w:val="0"/>
          <w:numId w:val="35"/>
        </w:numPr>
        <w:ind w:left="1134" w:firstLine="0"/>
        <w:rPr>
          <w:rFonts w:eastAsia="Malgun Gothic"/>
          <w:b/>
        </w:rPr>
      </w:pPr>
      <w:proofErr w:type="gramStart"/>
      <w:r w:rsidRPr="00187C90">
        <w:rPr>
          <w:rFonts w:eastAsia="Malgun Gothic"/>
          <w:b/>
        </w:rPr>
        <w:t>The Committee recommends the State party</w:t>
      </w:r>
      <w:r w:rsidR="00934D6D" w:rsidRPr="00187C90">
        <w:rPr>
          <w:rFonts w:eastAsia="Malgun Gothic"/>
          <w:b/>
        </w:rPr>
        <w:t xml:space="preserve"> </w:t>
      </w:r>
      <w:r w:rsidR="006761E7" w:rsidRPr="00187C90">
        <w:rPr>
          <w:rFonts w:eastAsia="Malgun Gothic"/>
          <w:b/>
        </w:rPr>
        <w:t xml:space="preserve">to </w:t>
      </w:r>
      <w:r w:rsidR="00934D6D" w:rsidRPr="00187C90">
        <w:rPr>
          <w:rFonts w:eastAsia="Malgun Gothic"/>
          <w:b/>
        </w:rPr>
        <w:t>adopt a legislative framework providing adequate legal protections against forced evictions and relocations for those without secure tenu</w:t>
      </w:r>
      <w:r w:rsidR="00134215" w:rsidRPr="00187C90">
        <w:rPr>
          <w:rFonts w:eastAsia="Malgun Gothic"/>
          <w:b/>
        </w:rPr>
        <w:t>r</w:t>
      </w:r>
      <w:r w:rsidR="00934D6D" w:rsidRPr="00187C90">
        <w:rPr>
          <w:rFonts w:eastAsia="Malgun Gothic"/>
          <w:b/>
        </w:rPr>
        <w:t xml:space="preserve">e to land and housing, </w:t>
      </w:r>
      <w:r w:rsidR="006761E7" w:rsidRPr="00187C90">
        <w:rPr>
          <w:rFonts w:eastAsia="Malgun Gothic"/>
          <w:b/>
        </w:rPr>
        <w:t xml:space="preserve">and provide compensation and redress to those forcibly relocated, </w:t>
      </w:r>
      <w:r w:rsidR="00934D6D" w:rsidRPr="00187C90">
        <w:rPr>
          <w:rFonts w:eastAsia="Malgun Gothic"/>
          <w:b/>
        </w:rPr>
        <w:t xml:space="preserve">taking into account the Committee’s </w:t>
      </w:r>
      <w:r w:rsidR="00112189" w:rsidRPr="00187C90">
        <w:rPr>
          <w:rFonts w:eastAsia="Malgun Gothic"/>
          <w:b/>
        </w:rPr>
        <w:t>general comment no.7 on forced evictions</w:t>
      </w:r>
      <w:r w:rsidR="00934D6D" w:rsidRPr="00187C90">
        <w:rPr>
          <w:rFonts w:eastAsia="Malgun Gothic"/>
          <w:b/>
        </w:rPr>
        <w:t xml:space="preserve">, and the </w:t>
      </w:r>
      <w:r w:rsidR="006761E7" w:rsidRPr="00187C90">
        <w:rPr>
          <w:rFonts w:eastAsia="Malgun Gothic"/>
          <w:b/>
        </w:rPr>
        <w:t>UN Basic Principles and Guidelines on Development-Based Evictions and Displacement.</w:t>
      </w:r>
      <w:proofErr w:type="gramEnd"/>
      <w:r w:rsidR="002767F1" w:rsidRPr="00187C90">
        <w:rPr>
          <w:rFonts w:eastAsia="Malgun Gothic"/>
          <w:b/>
        </w:rPr>
        <w:t xml:space="preserve"> </w:t>
      </w:r>
    </w:p>
    <w:p w14:paraId="01BAF2F5" w14:textId="1E6E0DF1" w:rsidR="00391234" w:rsidRPr="00E41FAC" w:rsidRDefault="00E41FAC" w:rsidP="004E5C95">
      <w:pPr>
        <w:pStyle w:val="H23G"/>
        <w:rPr>
          <w:rFonts w:eastAsia="Malgun Gothic"/>
        </w:rPr>
      </w:pPr>
      <w:r>
        <w:rPr>
          <w:rFonts w:eastAsia="Malgun Gothic"/>
        </w:rPr>
        <w:tab/>
      </w:r>
      <w:r>
        <w:rPr>
          <w:rFonts w:eastAsia="Malgun Gothic"/>
        </w:rPr>
        <w:tab/>
      </w:r>
      <w:r w:rsidR="00D20CA2" w:rsidRPr="00E41FAC">
        <w:rPr>
          <w:rFonts w:eastAsia="Malgun Gothic"/>
        </w:rPr>
        <w:t>Land issues</w:t>
      </w:r>
    </w:p>
    <w:p w14:paraId="27A2374F" w14:textId="7F19A7B2" w:rsidR="003E604F" w:rsidRPr="00187C90" w:rsidRDefault="003E604F" w:rsidP="005C0A47">
      <w:pPr>
        <w:pStyle w:val="SingleTxtG"/>
        <w:numPr>
          <w:ilvl w:val="0"/>
          <w:numId w:val="35"/>
        </w:numPr>
        <w:ind w:left="1134" w:firstLine="0"/>
        <w:rPr>
          <w:rFonts w:eastAsia="Malgun Gothic"/>
        </w:rPr>
      </w:pPr>
      <w:r w:rsidRPr="00E41FAC">
        <w:rPr>
          <w:rFonts w:eastAsia="Malgun Gothic"/>
        </w:rPr>
        <w:t xml:space="preserve">The Committee is concerned that although significant areas of land </w:t>
      </w:r>
      <w:proofErr w:type="gramStart"/>
      <w:r w:rsidRPr="00E41FAC">
        <w:rPr>
          <w:rFonts w:eastAsia="Malgun Gothic"/>
        </w:rPr>
        <w:t>have been released</w:t>
      </w:r>
      <w:proofErr w:type="gramEnd"/>
      <w:r w:rsidRPr="00E41FAC">
        <w:rPr>
          <w:rFonts w:eastAsia="Malgun Gothic"/>
        </w:rPr>
        <w:t xml:space="preserve"> since 2015, the military still controls </w:t>
      </w:r>
      <w:r w:rsidR="00391234" w:rsidRPr="00E41FAC">
        <w:rPr>
          <w:rFonts w:eastAsia="Malgun Gothic"/>
        </w:rPr>
        <w:t>substantial</w:t>
      </w:r>
      <w:r w:rsidRPr="00E41FAC">
        <w:rPr>
          <w:rFonts w:eastAsia="Malgun Gothic"/>
        </w:rPr>
        <w:t xml:space="preserve"> areas of private and public land in the North and East of the country and continues to engage in commercial activities, including farming, tourism, coffee shops and hotels</w:t>
      </w:r>
      <w:r w:rsidR="00170BFA" w:rsidRPr="00E41FAC">
        <w:rPr>
          <w:rFonts w:eastAsia="Malgun Gothic"/>
        </w:rPr>
        <w:t>.</w:t>
      </w:r>
      <w:r w:rsidR="00BB2E8E" w:rsidRPr="00E41FAC">
        <w:rPr>
          <w:rFonts w:eastAsia="Malgun Gothic"/>
        </w:rPr>
        <w:t xml:space="preserve"> The Committee is concerned </w:t>
      </w:r>
      <w:r w:rsidR="0049236A" w:rsidRPr="00E41FAC">
        <w:rPr>
          <w:rFonts w:eastAsia="Malgun Gothic"/>
        </w:rPr>
        <w:t xml:space="preserve">about the impact of such activities on the fishing </w:t>
      </w:r>
      <w:r w:rsidR="00487C6A" w:rsidRPr="00187C90">
        <w:rPr>
          <w:rFonts w:eastAsia="Malgun Gothic"/>
        </w:rPr>
        <w:t xml:space="preserve">and agriculture </w:t>
      </w:r>
      <w:r w:rsidR="0049236A" w:rsidRPr="00187C90">
        <w:rPr>
          <w:rFonts w:eastAsia="Malgun Gothic"/>
        </w:rPr>
        <w:t xml:space="preserve">communities, </w:t>
      </w:r>
      <w:r w:rsidR="00E845E7" w:rsidRPr="00187C90">
        <w:rPr>
          <w:rFonts w:eastAsia="Malgun Gothic"/>
        </w:rPr>
        <w:t xml:space="preserve">who in some areas face bans on </w:t>
      </w:r>
      <w:r w:rsidR="00BB2E8E" w:rsidRPr="00187C90">
        <w:rPr>
          <w:rFonts w:eastAsia="Malgun Gothic"/>
        </w:rPr>
        <w:t>coastal and fresh water fishing.</w:t>
      </w:r>
      <w:r w:rsidR="00170BFA" w:rsidRPr="00187C90">
        <w:rPr>
          <w:rFonts w:eastAsia="Malgun Gothic"/>
        </w:rPr>
        <w:t xml:space="preserve"> It is also concerned that the military utilizes fresh water wells of private land under their control, leading to water shortages</w:t>
      </w:r>
      <w:r w:rsidRPr="00187C90">
        <w:rPr>
          <w:rFonts w:eastAsia="Malgun Gothic"/>
        </w:rPr>
        <w:t>.</w:t>
      </w:r>
      <w:r w:rsidR="00D20CA2" w:rsidRPr="00187C90">
        <w:rPr>
          <w:rFonts w:eastAsia="Malgun Gothic"/>
        </w:rPr>
        <w:t>(art.11)</w:t>
      </w:r>
      <w:r w:rsidRPr="00187C90">
        <w:rPr>
          <w:rFonts w:eastAsia="Malgun Gothic"/>
        </w:rPr>
        <w:t xml:space="preserve"> </w:t>
      </w:r>
    </w:p>
    <w:p w14:paraId="15309A16" w14:textId="77777777" w:rsidR="003E604F" w:rsidRPr="004E5C95" w:rsidRDefault="003E604F" w:rsidP="005C0A47">
      <w:pPr>
        <w:pStyle w:val="SingleTxtG"/>
        <w:numPr>
          <w:ilvl w:val="0"/>
          <w:numId w:val="35"/>
        </w:numPr>
        <w:ind w:left="1134" w:firstLine="0"/>
        <w:rPr>
          <w:rFonts w:eastAsia="Malgun Gothic"/>
        </w:rPr>
      </w:pPr>
      <w:r w:rsidRPr="00187C90">
        <w:rPr>
          <w:rFonts w:eastAsia="Malgun Gothic"/>
          <w:b/>
        </w:rPr>
        <w:t xml:space="preserve">The Committee recommends that the State party take measures to map private and public land under the control of the military, ensure its restitution, in line with the recommendation </w:t>
      </w:r>
      <w:r w:rsidR="001648D6" w:rsidRPr="00187C90">
        <w:rPr>
          <w:rFonts w:eastAsia="Malgun Gothic"/>
          <w:b/>
        </w:rPr>
        <w:t>of</w:t>
      </w:r>
      <w:r w:rsidRPr="00187C90">
        <w:rPr>
          <w:rFonts w:eastAsia="Malgun Gothic"/>
          <w:b/>
        </w:rPr>
        <w:t xml:space="preserve"> the Consultation Task Force on Reconciliation Mechanisms,</w:t>
      </w:r>
      <w:r w:rsidR="00372251" w:rsidRPr="00187C90">
        <w:rPr>
          <w:rFonts w:eastAsia="Malgun Gothic"/>
          <w:b/>
        </w:rPr>
        <w:t xml:space="preserve"> </w:t>
      </w:r>
      <w:r w:rsidRPr="00187C90">
        <w:rPr>
          <w:rFonts w:eastAsia="Malgun Gothic"/>
          <w:b/>
        </w:rPr>
        <w:t>and end military involvement in commercial and other civilian activities.</w:t>
      </w:r>
      <w:r w:rsidR="00A55745" w:rsidRPr="00187C90">
        <w:rPr>
          <w:rFonts w:eastAsia="Malgun Gothic"/>
          <w:b/>
        </w:rPr>
        <w:t xml:space="preserve"> The Committee also recommends that the State party establish an independent National Land Commission and develop a national land policy, in line with the recommendations of the Lessons Learnt and Reconciliation Commission.</w:t>
      </w:r>
      <w:r w:rsidRPr="00187C90">
        <w:rPr>
          <w:rFonts w:eastAsia="Malgun Gothic"/>
          <w:b/>
        </w:rPr>
        <w:t xml:space="preserve"> </w:t>
      </w:r>
    </w:p>
    <w:p w14:paraId="1A0F5FBA" w14:textId="2571AA1B" w:rsidR="00A91E51" w:rsidRPr="00E41FAC" w:rsidRDefault="00E41FAC" w:rsidP="004E5C95">
      <w:pPr>
        <w:pStyle w:val="H23G"/>
        <w:rPr>
          <w:rFonts w:eastAsia="Malgun Gothic"/>
        </w:rPr>
      </w:pPr>
      <w:r>
        <w:rPr>
          <w:rFonts w:eastAsia="Malgun Gothic"/>
        </w:rPr>
        <w:tab/>
      </w:r>
      <w:r>
        <w:rPr>
          <w:rFonts w:eastAsia="Malgun Gothic"/>
        </w:rPr>
        <w:tab/>
      </w:r>
      <w:r w:rsidR="00A91E51" w:rsidRPr="00187C90">
        <w:rPr>
          <w:rFonts w:eastAsia="Malgun Gothic"/>
        </w:rPr>
        <w:t>Internally displaced persons</w:t>
      </w:r>
    </w:p>
    <w:p w14:paraId="0493F3F2" w14:textId="16434D01" w:rsidR="00600B5C" w:rsidRPr="00187C90" w:rsidRDefault="003E604F" w:rsidP="005C0A47">
      <w:pPr>
        <w:pStyle w:val="SingleTxtG"/>
        <w:numPr>
          <w:ilvl w:val="0"/>
          <w:numId w:val="35"/>
        </w:numPr>
        <w:ind w:left="1134" w:firstLine="0"/>
        <w:rPr>
          <w:rFonts w:eastAsia="Malgun Gothic"/>
        </w:rPr>
      </w:pPr>
      <w:r w:rsidRPr="00E41FAC">
        <w:rPr>
          <w:rFonts w:eastAsia="Malgun Gothic"/>
        </w:rPr>
        <w:t xml:space="preserve">The Committee is concerned </w:t>
      </w:r>
      <w:r w:rsidR="00A12589" w:rsidRPr="00E41FAC">
        <w:rPr>
          <w:rFonts w:eastAsia="Malgun Gothic"/>
        </w:rPr>
        <w:t>that</w:t>
      </w:r>
      <w:r w:rsidR="00D521D1" w:rsidRPr="00E41FAC">
        <w:rPr>
          <w:rFonts w:eastAsia="Malgun Gothic"/>
        </w:rPr>
        <w:t>,</w:t>
      </w:r>
      <w:r w:rsidR="00147CD2" w:rsidRPr="00E41FAC">
        <w:rPr>
          <w:rFonts w:eastAsia="Malgun Gothic"/>
        </w:rPr>
        <w:t xml:space="preserve"> despite significant progress made, </w:t>
      </w:r>
      <w:r w:rsidR="0068492B" w:rsidRPr="00E41FAC">
        <w:rPr>
          <w:rFonts w:eastAsia="Malgun Gothic"/>
        </w:rPr>
        <w:t xml:space="preserve">nearly </w:t>
      </w:r>
      <w:r w:rsidR="00147CD2" w:rsidRPr="00E41FAC">
        <w:rPr>
          <w:rFonts w:eastAsia="Malgun Gothic"/>
        </w:rPr>
        <w:t>4</w:t>
      </w:r>
      <w:r w:rsidR="0068492B" w:rsidRPr="00E41FAC">
        <w:rPr>
          <w:rFonts w:eastAsia="Malgun Gothic"/>
        </w:rPr>
        <w:t>2</w:t>
      </w:r>
      <w:r w:rsidR="00147CD2" w:rsidRPr="00E41FAC">
        <w:rPr>
          <w:rFonts w:eastAsia="Malgun Gothic"/>
        </w:rPr>
        <w:t xml:space="preserve">,000 </w:t>
      </w:r>
      <w:r w:rsidRPr="00E41FAC">
        <w:rPr>
          <w:rFonts w:eastAsia="Malgun Gothic"/>
        </w:rPr>
        <w:t xml:space="preserve">internally displaced persons </w:t>
      </w:r>
      <w:r w:rsidR="00147CD2" w:rsidRPr="00E41FAC">
        <w:rPr>
          <w:rFonts w:eastAsia="Malgun Gothic"/>
        </w:rPr>
        <w:t xml:space="preserve">are still to be resettled, </w:t>
      </w:r>
      <w:r w:rsidR="000A6930" w:rsidRPr="00E41FAC">
        <w:rPr>
          <w:rFonts w:eastAsia="Malgun Gothic"/>
        </w:rPr>
        <w:t xml:space="preserve">as a result of </w:t>
      </w:r>
      <w:r w:rsidRPr="00E41FAC">
        <w:rPr>
          <w:rFonts w:eastAsia="Malgun Gothic"/>
        </w:rPr>
        <w:t>a failure to release land</w:t>
      </w:r>
      <w:r w:rsidR="000A6930" w:rsidRPr="00E41FAC">
        <w:rPr>
          <w:rFonts w:eastAsia="Malgun Gothic"/>
        </w:rPr>
        <w:t xml:space="preserve"> by the </w:t>
      </w:r>
      <w:r w:rsidR="00BB51AE" w:rsidRPr="00187C90">
        <w:rPr>
          <w:rFonts w:eastAsia="Malgun Gothic"/>
        </w:rPr>
        <w:t>Government</w:t>
      </w:r>
      <w:r w:rsidRPr="00187C90">
        <w:rPr>
          <w:rFonts w:eastAsia="Malgun Gothic"/>
        </w:rPr>
        <w:t xml:space="preserve">, land disputes relating to State occupation, secondary occupation by civilians, loss or damage to land documents, competing claims, landlessness, </w:t>
      </w:r>
      <w:r w:rsidR="00AB5D86" w:rsidRPr="00187C90">
        <w:rPr>
          <w:rFonts w:eastAsia="Malgun Gothic"/>
        </w:rPr>
        <w:t xml:space="preserve">and </w:t>
      </w:r>
      <w:r w:rsidRPr="00187C90">
        <w:rPr>
          <w:rFonts w:eastAsia="Malgun Gothic"/>
        </w:rPr>
        <w:t>un-regularized land claims.</w:t>
      </w:r>
      <w:r w:rsidR="00487C6A" w:rsidRPr="00187C90">
        <w:rPr>
          <w:rFonts w:eastAsia="Malgun Gothic"/>
        </w:rPr>
        <w:t xml:space="preserve"> </w:t>
      </w:r>
      <w:r w:rsidR="003B5696" w:rsidRPr="00187C90">
        <w:rPr>
          <w:rFonts w:eastAsia="Malgun Gothic"/>
        </w:rPr>
        <w:t>It is concerned that IDPs in camps face many challenges, including</w:t>
      </w:r>
      <w:r w:rsidR="00DC7FA6" w:rsidRPr="00187C90">
        <w:rPr>
          <w:rFonts w:eastAsia="Malgun Gothic"/>
        </w:rPr>
        <w:t xml:space="preserve"> </w:t>
      </w:r>
      <w:proofErr w:type="gramStart"/>
      <w:r w:rsidR="00DC7FA6" w:rsidRPr="00187C90">
        <w:rPr>
          <w:rFonts w:eastAsia="Malgun Gothic"/>
        </w:rPr>
        <w:t>being considered</w:t>
      </w:r>
      <w:proofErr w:type="gramEnd"/>
      <w:r w:rsidR="00DC7FA6" w:rsidRPr="00187C90">
        <w:rPr>
          <w:rFonts w:eastAsia="Malgun Gothic"/>
        </w:rPr>
        <w:t xml:space="preserve"> lower caste, harassment in schools, unemployment, and insufficient water</w:t>
      </w:r>
      <w:r w:rsidR="000A6930" w:rsidRPr="00187C90">
        <w:rPr>
          <w:rFonts w:eastAsia="Malgun Gothic"/>
        </w:rPr>
        <w:t xml:space="preserve"> supply</w:t>
      </w:r>
      <w:r w:rsidR="00DC7FA6" w:rsidRPr="00187C90">
        <w:rPr>
          <w:rFonts w:eastAsia="Malgun Gothic"/>
        </w:rPr>
        <w:t xml:space="preserve"> and sanitation</w:t>
      </w:r>
      <w:r w:rsidR="000A6930" w:rsidRPr="00187C90">
        <w:rPr>
          <w:rFonts w:eastAsia="Malgun Gothic"/>
        </w:rPr>
        <w:t xml:space="preserve"> facilities</w:t>
      </w:r>
      <w:r w:rsidR="00DC7FA6" w:rsidRPr="00187C90">
        <w:rPr>
          <w:rFonts w:eastAsia="Malgun Gothic"/>
        </w:rPr>
        <w:t xml:space="preserve">. </w:t>
      </w:r>
      <w:r w:rsidR="00487C6A" w:rsidRPr="00187C90">
        <w:rPr>
          <w:rFonts w:eastAsia="Malgun Gothic"/>
        </w:rPr>
        <w:t xml:space="preserve">It is also concerned that lands provided to </w:t>
      </w:r>
      <w:r w:rsidR="005648CD" w:rsidRPr="00187C90">
        <w:rPr>
          <w:rFonts w:eastAsia="Malgun Gothic"/>
        </w:rPr>
        <w:t xml:space="preserve">resettled </w:t>
      </w:r>
      <w:r w:rsidR="00487C6A" w:rsidRPr="00187C90">
        <w:rPr>
          <w:rFonts w:eastAsia="Malgun Gothic"/>
        </w:rPr>
        <w:t>IDPs are in many cases not suitable for agriculture and do not provide access to the coastline, increasing the risk of poverty and malnutrition.</w:t>
      </w:r>
      <w:r w:rsidRPr="00187C90">
        <w:rPr>
          <w:rFonts w:eastAsia="Malgun Gothic"/>
        </w:rPr>
        <w:t xml:space="preserve"> </w:t>
      </w:r>
      <w:r w:rsidR="00D20CA2" w:rsidRPr="00187C90">
        <w:rPr>
          <w:rFonts w:eastAsia="Malgun Gothic"/>
        </w:rPr>
        <w:t>(art</w:t>
      </w:r>
      <w:r w:rsidR="00005911">
        <w:rPr>
          <w:rFonts w:eastAsia="Malgun Gothic"/>
        </w:rPr>
        <w:t>s</w:t>
      </w:r>
      <w:r w:rsidR="00D20CA2" w:rsidRPr="00187C90">
        <w:rPr>
          <w:rFonts w:eastAsia="Malgun Gothic"/>
        </w:rPr>
        <w:t>.11, 12, 13)</w:t>
      </w:r>
    </w:p>
    <w:p w14:paraId="3B023600" w14:textId="77777777" w:rsidR="00600B5C" w:rsidRPr="00187C90" w:rsidRDefault="003E604F" w:rsidP="005C0A47">
      <w:pPr>
        <w:pStyle w:val="SingleTxtG"/>
        <w:numPr>
          <w:ilvl w:val="0"/>
          <w:numId w:val="35"/>
        </w:numPr>
        <w:ind w:left="1134" w:firstLine="0"/>
        <w:rPr>
          <w:rFonts w:eastAsia="Malgun Gothic"/>
          <w:b/>
        </w:rPr>
      </w:pPr>
      <w:r w:rsidRPr="00187C90">
        <w:rPr>
          <w:rFonts w:eastAsia="Malgun Gothic"/>
          <w:b/>
        </w:rPr>
        <w:t>The Committee recommends</w:t>
      </w:r>
      <w:r w:rsidR="00600B5C" w:rsidRPr="00187C90">
        <w:rPr>
          <w:rFonts w:eastAsia="Malgun Gothic"/>
          <w:b/>
        </w:rPr>
        <w:t xml:space="preserve"> that the State party effectively implement the National Policy on Durable Solutions for Conflict-Affected Displacement (adopted in 2016), and urgently address the factors that impede a resettlement of IDPs. It</w:t>
      </w:r>
      <w:r w:rsidR="00686313" w:rsidRPr="00187C90">
        <w:rPr>
          <w:rFonts w:eastAsia="Malgun Gothic"/>
          <w:b/>
        </w:rPr>
        <w:t xml:space="preserve"> </w:t>
      </w:r>
      <w:r w:rsidR="00600B5C" w:rsidRPr="00187C90">
        <w:rPr>
          <w:rFonts w:eastAsia="Malgun Gothic"/>
          <w:b/>
        </w:rPr>
        <w:t>recommends that the State party provide</w:t>
      </w:r>
      <w:r w:rsidR="003E2796" w:rsidRPr="00187C90">
        <w:rPr>
          <w:rFonts w:eastAsia="Malgun Gothic"/>
          <w:b/>
        </w:rPr>
        <w:t xml:space="preserve"> compensation for destroyed housing and </w:t>
      </w:r>
      <w:r w:rsidR="00600B5C" w:rsidRPr="00187C90">
        <w:rPr>
          <w:rFonts w:eastAsia="Malgun Gothic"/>
          <w:b/>
        </w:rPr>
        <w:t xml:space="preserve">assistance to returnees to enable them to repair or build houses, and to ensure that basic infrastructural needs </w:t>
      </w:r>
      <w:proofErr w:type="gramStart"/>
      <w:r w:rsidR="00600B5C" w:rsidRPr="00187C90">
        <w:rPr>
          <w:rFonts w:eastAsia="Malgun Gothic"/>
          <w:b/>
        </w:rPr>
        <w:t>are met</w:t>
      </w:r>
      <w:proofErr w:type="gramEnd"/>
      <w:r w:rsidR="00600B5C" w:rsidRPr="00187C90">
        <w:rPr>
          <w:rFonts w:eastAsia="Malgun Gothic"/>
          <w:b/>
        </w:rPr>
        <w:t xml:space="preserve">, including adequate roads, schools and hospitals where people have been </w:t>
      </w:r>
      <w:r w:rsidR="000A6930" w:rsidRPr="00187C90">
        <w:rPr>
          <w:rFonts w:eastAsia="Malgun Gothic"/>
          <w:b/>
        </w:rPr>
        <w:t xml:space="preserve">or are to be </w:t>
      </w:r>
      <w:r w:rsidR="00600B5C" w:rsidRPr="00187C90">
        <w:rPr>
          <w:rFonts w:eastAsia="Malgun Gothic"/>
          <w:b/>
        </w:rPr>
        <w:t>resettled.</w:t>
      </w:r>
      <w:r w:rsidR="003E2796" w:rsidRPr="00187C90">
        <w:rPr>
          <w:rFonts w:eastAsia="Malgun Gothic"/>
          <w:b/>
        </w:rPr>
        <w:t xml:space="preserve"> The Committee recommends that the State party ensure that IDP camp inhabitants have access to sufficient and safe water and sanitation facilities, electricity, as well as schools and health care. </w:t>
      </w:r>
      <w:r w:rsidR="00686313" w:rsidRPr="00187C90">
        <w:rPr>
          <w:rFonts w:eastAsia="Malgun Gothic"/>
          <w:b/>
        </w:rPr>
        <w:t xml:space="preserve">The Committee also recommends that the State party </w:t>
      </w:r>
      <w:r w:rsidR="00283AFB" w:rsidRPr="00187C90">
        <w:rPr>
          <w:rFonts w:eastAsia="Malgun Gothic"/>
          <w:b/>
        </w:rPr>
        <w:t xml:space="preserve">conduct a comprehensive survey of IDPs, including identifying the </w:t>
      </w:r>
      <w:proofErr w:type="gramStart"/>
      <w:r w:rsidR="00283AFB" w:rsidRPr="00187C90">
        <w:rPr>
          <w:rFonts w:eastAsia="Malgun Gothic"/>
          <w:b/>
        </w:rPr>
        <w:t>current status</w:t>
      </w:r>
      <w:proofErr w:type="gramEnd"/>
      <w:r w:rsidR="00283AFB" w:rsidRPr="00187C90">
        <w:rPr>
          <w:rFonts w:eastAsia="Malgun Gothic"/>
          <w:b/>
        </w:rPr>
        <w:t xml:space="preserve"> of different communities with respect to durable solutions</w:t>
      </w:r>
      <w:r w:rsidR="00A12589" w:rsidRPr="00187C90">
        <w:rPr>
          <w:rFonts w:eastAsia="Malgun Gothic"/>
          <w:b/>
        </w:rPr>
        <w:t>, including the Northern Muslims</w:t>
      </w:r>
      <w:r w:rsidR="00283AFB" w:rsidRPr="00187C90">
        <w:rPr>
          <w:rFonts w:eastAsia="Malgun Gothic"/>
          <w:b/>
        </w:rPr>
        <w:t>.</w:t>
      </w:r>
      <w:r w:rsidR="00600B5C" w:rsidRPr="00187C90">
        <w:rPr>
          <w:rFonts w:eastAsia="Malgun Gothic"/>
          <w:b/>
        </w:rPr>
        <w:t xml:space="preserve"> </w:t>
      </w:r>
    </w:p>
    <w:p w14:paraId="5ADA5086" w14:textId="0317F7B0" w:rsidR="00A91E51" w:rsidRPr="00E41FAC" w:rsidRDefault="00E41FAC" w:rsidP="004E5C95">
      <w:pPr>
        <w:pStyle w:val="H23G"/>
        <w:rPr>
          <w:rFonts w:eastAsia="Malgun Gothic"/>
        </w:rPr>
      </w:pPr>
      <w:r>
        <w:rPr>
          <w:rFonts w:eastAsia="Malgun Gothic"/>
        </w:rPr>
        <w:tab/>
      </w:r>
      <w:r>
        <w:rPr>
          <w:rFonts w:eastAsia="Malgun Gothic"/>
        </w:rPr>
        <w:tab/>
      </w:r>
      <w:r w:rsidR="00A91E51" w:rsidRPr="00E41FAC">
        <w:rPr>
          <w:rFonts w:eastAsia="Malgun Gothic"/>
        </w:rPr>
        <w:t>Women-headed households</w:t>
      </w:r>
    </w:p>
    <w:p w14:paraId="5EDE627C" w14:textId="3470C951" w:rsidR="003E604F" w:rsidRPr="00187C90" w:rsidRDefault="003E604F" w:rsidP="005C0A47">
      <w:pPr>
        <w:pStyle w:val="SingleTxtG"/>
        <w:numPr>
          <w:ilvl w:val="0"/>
          <w:numId w:val="35"/>
        </w:numPr>
        <w:ind w:left="1134" w:firstLine="0"/>
        <w:rPr>
          <w:rFonts w:eastAsia="Malgun Gothic"/>
        </w:rPr>
      </w:pPr>
      <w:r w:rsidRPr="00187C90">
        <w:rPr>
          <w:rFonts w:eastAsia="Malgun Gothic"/>
        </w:rPr>
        <w:t xml:space="preserve">The Committee is concerned that </w:t>
      </w:r>
      <w:r w:rsidR="000A6930" w:rsidRPr="00187C90">
        <w:rPr>
          <w:rFonts w:eastAsia="Malgun Gothic"/>
        </w:rPr>
        <w:t xml:space="preserve">many </w:t>
      </w:r>
      <w:r w:rsidR="007D6CA0" w:rsidRPr="00187C90">
        <w:rPr>
          <w:rFonts w:eastAsia="Malgun Gothic"/>
        </w:rPr>
        <w:t>women-</w:t>
      </w:r>
      <w:r w:rsidRPr="00187C90">
        <w:rPr>
          <w:rFonts w:eastAsia="Malgun Gothic"/>
        </w:rPr>
        <w:t xml:space="preserve">headed households, in particular those in the North and East, are vulnerable to poverty, face food insecurity, and lack  livelihood opportunities, </w:t>
      </w:r>
      <w:r w:rsidR="003F4147" w:rsidRPr="00187C90">
        <w:rPr>
          <w:rFonts w:eastAsia="Malgun Gothic"/>
        </w:rPr>
        <w:t xml:space="preserve">which </w:t>
      </w:r>
      <w:r w:rsidRPr="00187C90">
        <w:rPr>
          <w:rFonts w:eastAsia="Malgun Gothic"/>
        </w:rPr>
        <w:t>increas</w:t>
      </w:r>
      <w:r w:rsidR="003F4147" w:rsidRPr="00187C90">
        <w:rPr>
          <w:rFonts w:eastAsia="Malgun Gothic"/>
        </w:rPr>
        <w:t>e</w:t>
      </w:r>
      <w:r w:rsidRPr="00187C90">
        <w:rPr>
          <w:rFonts w:eastAsia="Malgun Gothic"/>
        </w:rPr>
        <w:t xml:space="preserve"> their vulnerability to exploitation, sexual harassment, and violence</w:t>
      </w:r>
      <w:r w:rsidR="00FA7FBB" w:rsidRPr="00187C90">
        <w:rPr>
          <w:rFonts w:eastAsia="Malgun Gothic"/>
        </w:rPr>
        <w:t xml:space="preserve">, including sexual exploitation </w:t>
      </w:r>
      <w:r w:rsidR="000A6930" w:rsidRPr="00187C90">
        <w:rPr>
          <w:rFonts w:eastAsia="Malgun Gothic"/>
        </w:rPr>
        <w:t xml:space="preserve">and </w:t>
      </w:r>
      <w:r w:rsidR="00FA7FBB" w:rsidRPr="00187C90">
        <w:rPr>
          <w:rFonts w:eastAsia="Malgun Gothic"/>
        </w:rPr>
        <w:t>bribery by officials</w:t>
      </w:r>
      <w:r w:rsidRPr="00187C90">
        <w:rPr>
          <w:rFonts w:eastAsia="Malgun Gothic"/>
        </w:rPr>
        <w:t xml:space="preserve">. </w:t>
      </w:r>
      <w:r w:rsidR="00D20CA2" w:rsidRPr="00187C90">
        <w:rPr>
          <w:rFonts w:eastAsia="Malgun Gothic"/>
        </w:rPr>
        <w:t>(art</w:t>
      </w:r>
      <w:r w:rsidR="00C72A99">
        <w:rPr>
          <w:rFonts w:eastAsia="Malgun Gothic"/>
        </w:rPr>
        <w:t>s</w:t>
      </w:r>
      <w:r w:rsidR="00D20CA2" w:rsidRPr="00187C90">
        <w:rPr>
          <w:rFonts w:eastAsia="Malgun Gothic"/>
        </w:rPr>
        <w:t>.10, 11)</w:t>
      </w:r>
    </w:p>
    <w:p w14:paraId="03ED7B32" w14:textId="77777777" w:rsidR="00F9533A" w:rsidRPr="00187C90" w:rsidRDefault="003E604F" w:rsidP="005C0A47">
      <w:pPr>
        <w:pStyle w:val="SingleTxtG"/>
        <w:numPr>
          <w:ilvl w:val="0"/>
          <w:numId w:val="35"/>
        </w:numPr>
        <w:ind w:left="1134" w:firstLine="0"/>
        <w:rPr>
          <w:rFonts w:eastAsia="Malgun Gothic"/>
          <w:b/>
        </w:rPr>
      </w:pPr>
      <w:r w:rsidRPr="00187C90">
        <w:rPr>
          <w:rFonts w:eastAsia="Malgun Gothic"/>
          <w:b/>
        </w:rPr>
        <w:t xml:space="preserve">The Committee recommends </w:t>
      </w:r>
      <w:r w:rsidR="00CF7648" w:rsidRPr="00187C90">
        <w:rPr>
          <w:rFonts w:eastAsia="Malgun Gothic"/>
          <w:b/>
        </w:rPr>
        <w:t xml:space="preserve">that the State party urgently </w:t>
      </w:r>
      <w:r w:rsidR="00370DE4" w:rsidRPr="00187C90">
        <w:rPr>
          <w:rFonts w:eastAsia="Malgun Gothic"/>
          <w:b/>
        </w:rPr>
        <w:t>adopt and implement</w:t>
      </w:r>
      <w:r w:rsidR="00CF7648" w:rsidRPr="00187C90">
        <w:rPr>
          <w:rFonts w:eastAsia="Malgun Gothic"/>
          <w:b/>
        </w:rPr>
        <w:t xml:space="preserve"> </w:t>
      </w:r>
      <w:r w:rsidRPr="00187C90">
        <w:rPr>
          <w:rFonts w:eastAsia="Malgun Gothic"/>
          <w:b/>
        </w:rPr>
        <w:t xml:space="preserve">the </w:t>
      </w:r>
      <w:r w:rsidR="00370DE4" w:rsidRPr="00187C90">
        <w:rPr>
          <w:rFonts w:eastAsia="Malgun Gothic"/>
          <w:b/>
        </w:rPr>
        <w:t>N</w:t>
      </w:r>
      <w:r w:rsidRPr="00187C90">
        <w:rPr>
          <w:rFonts w:eastAsia="Malgun Gothic"/>
          <w:b/>
        </w:rPr>
        <w:t xml:space="preserve">ational </w:t>
      </w:r>
      <w:r w:rsidR="00370DE4" w:rsidRPr="00187C90">
        <w:rPr>
          <w:rFonts w:eastAsia="Malgun Gothic"/>
          <w:b/>
        </w:rPr>
        <w:t>P</w:t>
      </w:r>
      <w:r w:rsidR="00147CD2" w:rsidRPr="00187C90">
        <w:rPr>
          <w:rFonts w:eastAsia="Malgun Gothic"/>
          <w:b/>
        </w:rPr>
        <w:t>lan</w:t>
      </w:r>
      <w:r w:rsidRPr="00187C90">
        <w:rPr>
          <w:rFonts w:eastAsia="Malgun Gothic"/>
          <w:b/>
        </w:rPr>
        <w:t xml:space="preserve"> </w:t>
      </w:r>
      <w:r w:rsidR="00147CD2" w:rsidRPr="00187C90">
        <w:rPr>
          <w:rFonts w:eastAsia="Malgun Gothic"/>
          <w:b/>
        </w:rPr>
        <w:t>for</w:t>
      </w:r>
      <w:r w:rsidRPr="00187C90">
        <w:rPr>
          <w:rFonts w:eastAsia="Malgun Gothic"/>
          <w:b/>
        </w:rPr>
        <w:t xml:space="preserve"> Women Headed Households</w:t>
      </w:r>
      <w:r w:rsidR="00CF7648" w:rsidRPr="00187C90">
        <w:rPr>
          <w:rFonts w:eastAsia="Malgun Gothic"/>
          <w:b/>
        </w:rPr>
        <w:t xml:space="preserve"> and ensure that women-headed households</w:t>
      </w:r>
      <w:r w:rsidR="00975438" w:rsidRPr="00187C90">
        <w:rPr>
          <w:rFonts w:eastAsia="Malgun Gothic"/>
          <w:b/>
        </w:rPr>
        <w:t xml:space="preserve"> have access to livelihood assistance, housing and land in their own name, </w:t>
      </w:r>
      <w:r w:rsidR="00530525" w:rsidRPr="00187C90">
        <w:rPr>
          <w:rFonts w:eastAsia="Malgun Gothic"/>
          <w:b/>
        </w:rPr>
        <w:t xml:space="preserve">as well as </w:t>
      </w:r>
      <w:r w:rsidR="00975438" w:rsidRPr="00187C90">
        <w:rPr>
          <w:rFonts w:eastAsia="Malgun Gothic"/>
          <w:b/>
        </w:rPr>
        <w:t>low interest or interest free credit schemes</w:t>
      </w:r>
      <w:r w:rsidR="00530525" w:rsidRPr="00187C90">
        <w:rPr>
          <w:rFonts w:eastAsia="Malgun Gothic"/>
          <w:b/>
        </w:rPr>
        <w:t>. It also urges the State party to ensure that officials who commit sexual exploitation, bribery and harassment are prosecuted and sentenced</w:t>
      </w:r>
      <w:r w:rsidR="00FC2D10" w:rsidRPr="00187C90">
        <w:rPr>
          <w:rFonts w:eastAsia="Malgun Gothic"/>
          <w:b/>
        </w:rPr>
        <w:t>,</w:t>
      </w:r>
      <w:r w:rsidR="00CB5313" w:rsidRPr="00187C90">
        <w:rPr>
          <w:rFonts w:eastAsia="Malgun Gothic"/>
          <w:b/>
        </w:rPr>
        <w:t xml:space="preserve"> and victims have access to remedy and compensation</w:t>
      </w:r>
      <w:r w:rsidR="00530525" w:rsidRPr="00187C90">
        <w:rPr>
          <w:rFonts w:eastAsia="Malgun Gothic"/>
          <w:b/>
        </w:rPr>
        <w:t>.</w:t>
      </w:r>
    </w:p>
    <w:p w14:paraId="73A4BE7F" w14:textId="2CCB3001" w:rsidR="00A91E51" w:rsidRPr="00E41FAC" w:rsidRDefault="00E41FAC" w:rsidP="004E5C95">
      <w:pPr>
        <w:pStyle w:val="H23G"/>
        <w:rPr>
          <w:rFonts w:eastAsia="Malgun Gothic"/>
        </w:rPr>
      </w:pPr>
      <w:r>
        <w:rPr>
          <w:rFonts w:eastAsia="Malgun Gothic"/>
        </w:rPr>
        <w:tab/>
      </w:r>
      <w:r>
        <w:rPr>
          <w:rFonts w:eastAsia="Malgun Gothic"/>
        </w:rPr>
        <w:tab/>
      </w:r>
      <w:r w:rsidR="00A91E51" w:rsidRPr="00E41FAC">
        <w:rPr>
          <w:rFonts w:eastAsia="Malgun Gothic"/>
        </w:rPr>
        <w:t>Right to food</w:t>
      </w:r>
    </w:p>
    <w:p w14:paraId="239089E8" w14:textId="1FA49F99" w:rsidR="00F9533A" w:rsidRPr="00187C90" w:rsidRDefault="00D521D1" w:rsidP="005C0A47">
      <w:pPr>
        <w:pStyle w:val="SingleTxtG"/>
        <w:numPr>
          <w:ilvl w:val="0"/>
          <w:numId w:val="35"/>
        </w:numPr>
        <w:ind w:left="1134" w:firstLine="0"/>
        <w:rPr>
          <w:rFonts w:eastAsia="Malgun Gothic"/>
          <w:b/>
        </w:rPr>
      </w:pPr>
      <w:r w:rsidRPr="00187C90">
        <w:rPr>
          <w:rFonts w:eastAsia="Malgun Gothic"/>
        </w:rPr>
        <w:t>The Committee is concerned about the high levels of malnutrition and wasting, with the State party having one of the highest wasting prevalence in the world (ranking 128 out of 130), caused by physical and financial barriers, rising food prices, income inequality, poor infrastructure, high informal sector labour force, gender inequality, land degradation, urbanization, population aging and climate change.</w:t>
      </w:r>
      <w:r w:rsidR="00FA6873" w:rsidRPr="00187C90">
        <w:rPr>
          <w:rFonts w:eastAsia="Malgun Gothic"/>
        </w:rPr>
        <w:t xml:space="preserve"> The Committee </w:t>
      </w:r>
      <w:r w:rsidR="00650BB9" w:rsidRPr="00187C90">
        <w:rPr>
          <w:rFonts w:eastAsia="Malgun Gothic"/>
        </w:rPr>
        <w:t xml:space="preserve">also </w:t>
      </w:r>
      <w:r w:rsidR="00FA6873" w:rsidRPr="00187C90">
        <w:rPr>
          <w:rFonts w:eastAsia="Malgun Gothic"/>
        </w:rPr>
        <w:t>notes with concern</w:t>
      </w:r>
      <w:r w:rsidR="00650BB9" w:rsidRPr="00187C90">
        <w:rPr>
          <w:rFonts w:eastAsia="Malgun Gothic"/>
        </w:rPr>
        <w:t xml:space="preserve"> that</w:t>
      </w:r>
      <w:r w:rsidR="00FA6873" w:rsidRPr="00187C90">
        <w:rPr>
          <w:rFonts w:eastAsia="Malgun Gothic"/>
        </w:rPr>
        <w:t xml:space="preserve"> </w:t>
      </w:r>
      <w:r w:rsidR="00650BB9" w:rsidRPr="00187C90">
        <w:rPr>
          <w:rFonts w:eastAsia="Malgun Gothic"/>
        </w:rPr>
        <w:t xml:space="preserve">a severe drought and heavy rainfalls </w:t>
      </w:r>
      <w:r w:rsidR="000761A5" w:rsidRPr="00187C90">
        <w:rPr>
          <w:rFonts w:eastAsia="Malgun Gothic"/>
        </w:rPr>
        <w:t xml:space="preserve">in 2016 and early 2017 </w:t>
      </w:r>
      <w:r w:rsidR="00650BB9" w:rsidRPr="00187C90">
        <w:rPr>
          <w:rFonts w:eastAsia="Malgun Gothic"/>
        </w:rPr>
        <w:t xml:space="preserve">has affected many cropping areas, threatening the food security of </w:t>
      </w:r>
      <w:r w:rsidR="00FA6873" w:rsidRPr="00187C90">
        <w:rPr>
          <w:rFonts w:eastAsia="Malgun Gothic"/>
        </w:rPr>
        <w:t>some 900,000 pe</w:t>
      </w:r>
      <w:r w:rsidR="00650BB9" w:rsidRPr="00187C90">
        <w:rPr>
          <w:rFonts w:eastAsia="Malgun Gothic"/>
        </w:rPr>
        <w:t>ople</w:t>
      </w:r>
      <w:r w:rsidR="00FA6873" w:rsidRPr="00187C90">
        <w:rPr>
          <w:rFonts w:eastAsia="Malgun Gothic"/>
        </w:rPr>
        <w:t>.</w:t>
      </w:r>
      <w:r w:rsidR="00D20CA2" w:rsidRPr="00187C90">
        <w:rPr>
          <w:rFonts w:eastAsia="Malgun Gothic"/>
        </w:rPr>
        <w:t>(art.11)</w:t>
      </w:r>
    </w:p>
    <w:p w14:paraId="12A439CB" w14:textId="281E37E0" w:rsidR="00D521D1" w:rsidRPr="00187C90" w:rsidRDefault="00D521D1" w:rsidP="005C0A47">
      <w:pPr>
        <w:pStyle w:val="SingleTxtG"/>
        <w:numPr>
          <w:ilvl w:val="0"/>
          <w:numId w:val="35"/>
        </w:numPr>
        <w:ind w:left="1134" w:firstLine="0"/>
        <w:rPr>
          <w:rFonts w:eastAsia="Malgun Gothic"/>
          <w:b/>
        </w:rPr>
      </w:pPr>
      <w:r w:rsidRPr="00187C90">
        <w:rPr>
          <w:rFonts w:eastAsia="Malgun Gothic"/>
          <w:b/>
        </w:rPr>
        <w:t>The Committee recommends that the State party take urgent measures to improve the nutritional security of its population with specific attention to children, pregnant and lactating women, especially those in conflict-affected districts and in the plantation sector</w:t>
      </w:r>
      <w:r w:rsidR="00FA6873" w:rsidRPr="00187C90">
        <w:rPr>
          <w:rFonts w:eastAsia="Malgun Gothic"/>
          <w:b/>
        </w:rPr>
        <w:t xml:space="preserve">, </w:t>
      </w:r>
      <w:r w:rsidR="006A5D1D" w:rsidRPr="00187C90">
        <w:rPr>
          <w:rFonts w:eastAsia="Malgun Gothic"/>
          <w:b/>
        </w:rPr>
        <w:t xml:space="preserve">and </w:t>
      </w:r>
      <w:r w:rsidR="00FA6873" w:rsidRPr="00187C90">
        <w:rPr>
          <w:rFonts w:eastAsia="Malgun Gothic"/>
          <w:b/>
        </w:rPr>
        <w:t>prioritiz</w:t>
      </w:r>
      <w:r w:rsidR="006A5D1D" w:rsidRPr="00187C90">
        <w:rPr>
          <w:rFonts w:eastAsia="Malgun Gothic"/>
          <w:b/>
        </w:rPr>
        <w:t>e</w:t>
      </w:r>
      <w:r w:rsidR="00FA6873" w:rsidRPr="00187C90">
        <w:rPr>
          <w:rFonts w:eastAsia="Malgun Gothic"/>
          <w:b/>
        </w:rPr>
        <w:t xml:space="preserve"> investments in climate resilient agriculture</w:t>
      </w:r>
      <w:r w:rsidRPr="00187C90">
        <w:rPr>
          <w:rFonts w:eastAsia="Malgun Gothic"/>
          <w:b/>
        </w:rPr>
        <w:t>. It also recommends that the State party urgently adopt and implement the national action plan to reduce wasting and stunting (2017-2020).</w:t>
      </w:r>
      <w:r w:rsidR="00A91E51" w:rsidRPr="00187C90">
        <w:rPr>
          <w:rFonts w:eastAsia="Malgun Gothic"/>
          <w:b/>
        </w:rPr>
        <w:t xml:space="preserve"> The Committee recommends that the State party take adequate measures </w:t>
      </w:r>
      <w:proofErr w:type="gramStart"/>
      <w:r w:rsidR="00A91E51" w:rsidRPr="00187C90">
        <w:rPr>
          <w:rFonts w:eastAsia="Malgun Gothic"/>
          <w:b/>
        </w:rPr>
        <w:t>to effectively address</w:t>
      </w:r>
      <w:proofErr w:type="gramEnd"/>
      <w:r w:rsidR="00A91E51" w:rsidRPr="00187C90">
        <w:rPr>
          <w:rFonts w:eastAsia="Malgun Gothic"/>
          <w:b/>
        </w:rPr>
        <w:t xml:space="preserve"> the situation of victims of the severe drought and heavy flooding which took place in 2016 and 2017. </w:t>
      </w:r>
    </w:p>
    <w:p w14:paraId="68FF7CD7" w14:textId="7EE82C99" w:rsidR="003E604F" w:rsidRPr="00187C90" w:rsidRDefault="005C0A47" w:rsidP="005C0A47">
      <w:pPr>
        <w:pStyle w:val="H23G"/>
        <w:rPr>
          <w:rFonts w:eastAsia="Malgun Gothic"/>
        </w:rPr>
      </w:pPr>
      <w:r w:rsidRPr="00187C90">
        <w:rPr>
          <w:rFonts w:eastAsia="Malgun Gothic"/>
        </w:rPr>
        <w:tab/>
      </w:r>
      <w:r w:rsidRPr="00187C90">
        <w:rPr>
          <w:rFonts w:eastAsia="Malgun Gothic"/>
        </w:rPr>
        <w:tab/>
      </w:r>
      <w:r w:rsidR="003E604F" w:rsidRPr="00187C90">
        <w:rPr>
          <w:rFonts w:eastAsia="Malgun Gothic"/>
        </w:rPr>
        <w:t>Right to health</w:t>
      </w:r>
    </w:p>
    <w:p w14:paraId="2C654103" w14:textId="1077FEB5" w:rsidR="0013394D" w:rsidRPr="00187C90" w:rsidRDefault="0013394D" w:rsidP="005C0A47">
      <w:pPr>
        <w:pStyle w:val="SingleTxtG"/>
        <w:numPr>
          <w:ilvl w:val="0"/>
          <w:numId w:val="35"/>
        </w:numPr>
        <w:ind w:left="1134" w:firstLine="0"/>
        <w:rPr>
          <w:rFonts w:eastAsia="Malgun Gothic"/>
        </w:rPr>
      </w:pPr>
      <w:r w:rsidRPr="00187C90">
        <w:rPr>
          <w:rFonts w:eastAsia="Malgun Gothic"/>
        </w:rPr>
        <w:t>The Committee is concerned that</w:t>
      </w:r>
      <w:r w:rsidR="00AC792F" w:rsidRPr="00187C90">
        <w:rPr>
          <w:rFonts w:eastAsia="Malgun Gothic"/>
        </w:rPr>
        <w:t xml:space="preserve"> the public health care system is characterised by</w:t>
      </w:r>
      <w:r w:rsidR="00C51F1A" w:rsidRPr="00187C90">
        <w:rPr>
          <w:rFonts w:eastAsia="Malgun Gothic"/>
        </w:rPr>
        <w:t xml:space="preserve"> a very low and decreasing expenditure as a percentage of GDP,</w:t>
      </w:r>
      <w:r w:rsidR="00AC792F" w:rsidRPr="00187C90">
        <w:rPr>
          <w:rFonts w:eastAsia="Malgun Gothic"/>
        </w:rPr>
        <w:t xml:space="preserve"> regional disparities in healthcare infrastructure, long waiting lists for specialist care, out-of-pocket health expenses, high prices of </w:t>
      </w:r>
      <w:r w:rsidR="003A635C" w:rsidRPr="00187C90">
        <w:rPr>
          <w:rFonts w:eastAsia="Malgun Gothic"/>
        </w:rPr>
        <w:t>medicines</w:t>
      </w:r>
      <w:r w:rsidR="00751C59" w:rsidRPr="00187C90">
        <w:rPr>
          <w:rFonts w:eastAsia="Malgun Gothic"/>
        </w:rPr>
        <w:t>, and that the cost of accessing private medical care is high</w:t>
      </w:r>
      <w:r w:rsidR="00AC792F" w:rsidRPr="00187C90">
        <w:rPr>
          <w:rFonts w:eastAsia="Malgun Gothic"/>
        </w:rPr>
        <w:t>.</w:t>
      </w:r>
      <w:r w:rsidR="00FC5569" w:rsidRPr="00187C90">
        <w:rPr>
          <w:rFonts w:eastAsia="Malgun Gothic"/>
        </w:rPr>
        <w:t xml:space="preserve"> It is also concerned that persons with disabilities face challenges in accessing health services and information.</w:t>
      </w:r>
      <w:r w:rsidR="00D20CA2" w:rsidRPr="00187C90">
        <w:rPr>
          <w:rFonts w:eastAsia="Malgun Gothic"/>
        </w:rPr>
        <w:t>(art.12)</w:t>
      </w:r>
    </w:p>
    <w:p w14:paraId="437BE210" w14:textId="3B225FF5" w:rsidR="00AC792F" w:rsidRPr="00187C90" w:rsidRDefault="00AC792F" w:rsidP="005C0A47">
      <w:pPr>
        <w:pStyle w:val="SingleTxtG"/>
        <w:numPr>
          <w:ilvl w:val="0"/>
          <w:numId w:val="35"/>
        </w:numPr>
        <w:ind w:left="1134" w:firstLine="0"/>
        <w:rPr>
          <w:rFonts w:eastAsia="Malgun Gothic"/>
          <w:b/>
        </w:rPr>
      </w:pPr>
      <w:r w:rsidRPr="00187C90">
        <w:rPr>
          <w:rFonts w:eastAsia="Malgun Gothic"/>
          <w:b/>
        </w:rPr>
        <w:t>The Committee recommends that the State party take steps, in particular within its Health Master Plan for 2016-2025</w:t>
      </w:r>
      <w:r w:rsidR="00D521D1" w:rsidRPr="00187C90">
        <w:rPr>
          <w:rFonts w:eastAsia="Malgun Gothic"/>
          <w:b/>
        </w:rPr>
        <w:t>,</w:t>
      </w:r>
      <w:r w:rsidR="00530525" w:rsidRPr="00187C90">
        <w:rPr>
          <w:rFonts w:eastAsia="Malgun Gothic"/>
          <w:b/>
        </w:rPr>
        <w:t xml:space="preserve"> to address regional disparities in healthcare infrastructure and ensure affordable and accessible public health care. It also recommends that the State party s</w:t>
      </w:r>
      <w:r w:rsidR="00C51F1A" w:rsidRPr="00187C90">
        <w:rPr>
          <w:rFonts w:eastAsia="Malgun Gothic"/>
          <w:b/>
        </w:rPr>
        <w:t xml:space="preserve">ignificantly increase </w:t>
      </w:r>
      <w:r w:rsidR="00530525" w:rsidRPr="00187C90">
        <w:rPr>
          <w:rFonts w:eastAsia="Malgun Gothic"/>
          <w:b/>
        </w:rPr>
        <w:t xml:space="preserve">its budget for </w:t>
      </w:r>
      <w:r w:rsidR="00C51F1A" w:rsidRPr="00187C90">
        <w:rPr>
          <w:rFonts w:eastAsia="Malgun Gothic"/>
          <w:b/>
        </w:rPr>
        <w:t xml:space="preserve">public health care, </w:t>
      </w:r>
      <w:r w:rsidR="00530525" w:rsidRPr="00187C90">
        <w:rPr>
          <w:rFonts w:eastAsia="Malgun Gothic"/>
          <w:b/>
        </w:rPr>
        <w:t>taking into account th</w:t>
      </w:r>
      <w:r w:rsidR="00C51F1A" w:rsidRPr="00187C90">
        <w:rPr>
          <w:rFonts w:eastAsia="Malgun Gothic"/>
          <w:b/>
        </w:rPr>
        <w:t>e fast-growing ageing population</w:t>
      </w:r>
      <w:r w:rsidR="00530525" w:rsidRPr="00187C90">
        <w:rPr>
          <w:rFonts w:eastAsia="Malgun Gothic"/>
          <w:b/>
        </w:rPr>
        <w:t>, and s</w:t>
      </w:r>
      <w:r w:rsidR="00FC5569" w:rsidRPr="00187C90">
        <w:rPr>
          <w:rFonts w:eastAsia="Malgun Gothic"/>
          <w:b/>
        </w:rPr>
        <w:t xml:space="preserve">trengthen </w:t>
      </w:r>
      <w:r w:rsidR="00530525" w:rsidRPr="00187C90">
        <w:rPr>
          <w:rFonts w:eastAsia="Malgun Gothic"/>
          <w:b/>
        </w:rPr>
        <w:t xml:space="preserve">the </w:t>
      </w:r>
      <w:r w:rsidR="00FC5569" w:rsidRPr="00187C90">
        <w:rPr>
          <w:rFonts w:eastAsia="Malgun Gothic"/>
          <w:b/>
        </w:rPr>
        <w:t>Community Based Rehabilitation Programme for p</w:t>
      </w:r>
      <w:r w:rsidR="00530525" w:rsidRPr="00187C90">
        <w:rPr>
          <w:rFonts w:eastAsia="Malgun Gothic"/>
          <w:b/>
        </w:rPr>
        <w:t>ersons with disabilities</w:t>
      </w:r>
      <w:r w:rsidR="002244F7" w:rsidRPr="00187C90">
        <w:rPr>
          <w:rFonts w:eastAsia="Malgun Gothic"/>
          <w:b/>
        </w:rPr>
        <w:t xml:space="preserve"> and </w:t>
      </w:r>
      <w:r w:rsidR="00530525" w:rsidRPr="00187C90">
        <w:rPr>
          <w:rFonts w:eastAsia="Malgun Gothic"/>
          <w:b/>
        </w:rPr>
        <w:t xml:space="preserve">ensure </w:t>
      </w:r>
      <w:r w:rsidR="002244F7" w:rsidRPr="00187C90">
        <w:rPr>
          <w:rFonts w:eastAsia="Malgun Gothic"/>
          <w:b/>
        </w:rPr>
        <w:t>its coordinated implementation, including with the Health Ministry</w:t>
      </w:r>
      <w:r w:rsidR="00FC2D10" w:rsidRPr="00187C90">
        <w:rPr>
          <w:rFonts w:eastAsia="Malgun Gothic"/>
          <w:b/>
        </w:rPr>
        <w:t xml:space="preserve">. </w:t>
      </w:r>
    </w:p>
    <w:p w14:paraId="029C4EB7" w14:textId="6673163B" w:rsidR="00AC792F" w:rsidRPr="00187C90" w:rsidRDefault="00AC792F" w:rsidP="005C0A47">
      <w:pPr>
        <w:pStyle w:val="SingleTxtG"/>
        <w:numPr>
          <w:ilvl w:val="0"/>
          <w:numId w:val="35"/>
        </w:numPr>
        <w:ind w:left="1134" w:firstLine="0"/>
        <w:rPr>
          <w:rFonts w:eastAsia="Malgun Gothic"/>
        </w:rPr>
      </w:pPr>
      <w:r w:rsidRPr="00187C90">
        <w:rPr>
          <w:rFonts w:eastAsia="Malgun Gothic"/>
        </w:rPr>
        <w:t>The Committee is concerned that</w:t>
      </w:r>
      <w:r w:rsidR="00AE3375" w:rsidRPr="00187C90">
        <w:rPr>
          <w:rFonts w:eastAsia="Malgun Gothic"/>
        </w:rPr>
        <w:t>, despite measures taken,</w:t>
      </w:r>
      <w:r w:rsidR="0099398C" w:rsidRPr="00187C90">
        <w:rPr>
          <w:rFonts w:eastAsia="Malgun Gothic"/>
        </w:rPr>
        <w:t xml:space="preserve"> the mental health care system is inadequate and insufficiently available and accessible, whilst the need for mental health and psychosocial services is acute for many, in particular </w:t>
      </w:r>
      <w:r w:rsidR="006F45E4" w:rsidRPr="00187C90">
        <w:rPr>
          <w:rFonts w:eastAsia="Malgun Gothic"/>
        </w:rPr>
        <w:t xml:space="preserve">those in </w:t>
      </w:r>
      <w:r w:rsidR="00E92C13" w:rsidRPr="00187C90">
        <w:rPr>
          <w:rFonts w:eastAsia="Malgun Gothic"/>
        </w:rPr>
        <w:t>conflict-</w:t>
      </w:r>
      <w:r w:rsidR="006F45E4" w:rsidRPr="00187C90">
        <w:rPr>
          <w:rFonts w:eastAsia="Malgun Gothic"/>
        </w:rPr>
        <w:t xml:space="preserve">affected areas who </w:t>
      </w:r>
      <w:r w:rsidR="0099398C" w:rsidRPr="00187C90">
        <w:rPr>
          <w:rFonts w:eastAsia="Malgun Gothic"/>
        </w:rPr>
        <w:t>suffer from conflict-related post-traumatic disorders.</w:t>
      </w:r>
      <w:r w:rsidR="00D20CA2" w:rsidRPr="00187C90">
        <w:rPr>
          <w:rFonts w:eastAsia="Malgun Gothic"/>
        </w:rPr>
        <w:t>(art.12)</w:t>
      </w:r>
    </w:p>
    <w:p w14:paraId="41848039" w14:textId="6828C347" w:rsidR="00AC792F" w:rsidRPr="00187C90" w:rsidRDefault="00AC792F" w:rsidP="005C0A47">
      <w:pPr>
        <w:pStyle w:val="SingleTxtG"/>
        <w:numPr>
          <w:ilvl w:val="0"/>
          <w:numId w:val="35"/>
        </w:numPr>
        <w:ind w:left="1134" w:firstLine="0"/>
        <w:rPr>
          <w:rFonts w:eastAsia="Malgun Gothic"/>
          <w:b/>
        </w:rPr>
      </w:pPr>
      <w:r w:rsidRPr="00187C90">
        <w:rPr>
          <w:rFonts w:eastAsia="Malgun Gothic"/>
          <w:b/>
        </w:rPr>
        <w:t xml:space="preserve">The Committee recommends that the State party </w:t>
      </w:r>
      <w:r w:rsidR="00AE3375" w:rsidRPr="00187C90">
        <w:rPr>
          <w:rFonts w:eastAsia="Malgun Gothic"/>
          <w:b/>
        </w:rPr>
        <w:t xml:space="preserve">intensify its measures </w:t>
      </w:r>
      <w:r w:rsidR="0099398C" w:rsidRPr="00187C90">
        <w:rPr>
          <w:rFonts w:eastAsia="Malgun Gothic"/>
          <w:b/>
        </w:rPr>
        <w:t>to ensure that mental health care is available, accessible</w:t>
      </w:r>
      <w:r w:rsidR="00AE3375" w:rsidRPr="00187C90">
        <w:rPr>
          <w:rFonts w:eastAsia="Malgun Gothic"/>
          <w:b/>
        </w:rPr>
        <w:t>, timely</w:t>
      </w:r>
      <w:r w:rsidR="0099398C" w:rsidRPr="00187C90">
        <w:rPr>
          <w:rFonts w:eastAsia="Malgun Gothic"/>
          <w:b/>
        </w:rPr>
        <w:t xml:space="preserve"> and adequate, including through increasing funding, ensuring that there </w:t>
      </w:r>
      <w:r w:rsidR="003A635C" w:rsidRPr="00187C90">
        <w:rPr>
          <w:rFonts w:eastAsia="Malgun Gothic"/>
          <w:b/>
        </w:rPr>
        <w:t>is</w:t>
      </w:r>
      <w:r w:rsidR="0099398C" w:rsidRPr="00187C90">
        <w:rPr>
          <w:rFonts w:eastAsia="Malgun Gothic"/>
          <w:b/>
        </w:rPr>
        <w:t xml:space="preserve"> a sufficient number of trained </w:t>
      </w:r>
      <w:r w:rsidR="00DE4C79" w:rsidRPr="00187C90">
        <w:rPr>
          <w:rFonts w:eastAsia="Malgun Gothic"/>
          <w:b/>
        </w:rPr>
        <w:t>mental health professionals</w:t>
      </w:r>
      <w:r w:rsidR="0099398C" w:rsidRPr="00187C90">
        <w:rPr>
          <w:rFonts w:eastAsia="Malgun Gothic"/>
          <w:b/>
        </w:rPr>
        <w:t xml:space="preserve">, </w:t>
      </w:r>
      <w:r w:rsidR="00AE3375" w:rsidRPr="00187C90">
        <w:rPr>
          <w:rFonts w:eastAsia="Malgun Gothic"/>
          <w:b/>
        </w:rPr>
        <w:t xml:space="preserve">decentralizing care provision, </w:t>
      </w:r>
      <w:r w:rsidR="0099398C" w:rsidRPr="00187C90">
        <w:rPr>
          <w:rFonts w:eastAsia="Malgun Gothic"/>
          <w:b/>
        </w:rPr>
        <w:t xml:space="preserve">addressing regional disparities in service provision, improving referral systems, </w:t>
      </w:r>
      <w:r w:rsidR="003973E8" w:rsidRPr="00187C90">
        <w:rPr>
          <w:rFonts w:eastAsia="Malgun Gothic"/>
          <w:b/>
        </w:rPr>
        <w:t xml:space="preserve">and </w:t>
      </w:r>
      <w:r w:rsidR="0099398C" w:rsidRPr="00187C90">
        <w:rPr>
          <w:rFonts w:eastAsia="Malgun Gothic"/>
          <w:b/>
        </w:rPr>
        <w:t xml:space="preserve">ensuring social protection for families and patients. It recommends that the State party </w:t>
      </w:r>
      <w:r w:rsidR="001B3A74" w:rsidRPr="00187C90">
        <w:rPr>
          <w:rFonts w:eastAsia="Malgun Gothic"/>
          <w:b/>
        </w:rPr>
        <w:t xml:space="preserve">ensure the provision of systematic programmes for promotion of mental health and psychosocial wellbeing at the community level. </w:t>
      </w:r>
      <w:r w:rsidR="0099398C" w:rsidRPr="00187C90">
        <w:rPr>
          <w:rFonts w:eastAsia="Malgun Gothic"/>
          <w:b/>
        </w:rPr>
        <w:t xml:space="preserve">The Committee also recommends that the State party </w:t>
      </w:r>
      <w:r w:rsidR="003973E8" w:rsidRPr="00187C90">
        <w:rPr>
          <w:rFonts w:eastAsia="Malgun Gothic"/>
          <w:b/>
        </w:rPr>
        <w:t xml:space="preserve">urgently </w:t>
      </w:r>
      <w:r w:rsidRPr="00187C90">
        <w:rPr>
          <w:rFonts w:eastAsia="Malgun Gothic"/>
          <w:b/>
        </w:rPr>
        <w:t xml:space="preserve">adopt the </w:t>
      </w:r>
      <w:r w:rsidR="000E2A70" w:rsidRPr="00187C90">
        <w:rPr>
          <w:rFonts w:eastAsia="Malgun Gothic"/>
          <w:b/>
        </w:rPr>
        <w:t>mental health policy</w:t>
      </w:r>
      <w:r w:rsidR="00AE3375" w:rsidRPr="00187C90">
        <w:rPr>
          <w:rFonts w:eastAsia="Malgun Gothic"/>
          <w:b/>
        </w:rPr>
        <w:t xml:space="preserve"> under development </w:t>
      </w:r>
      <w:r w:rsidR="00D521D1" w:rsidRPr="00187C90">
        <w:rPr>
          <w:rFonts w:eastAsia="Malgun Gothic"/>
          <w:b/>
        </w:rPr>
        <w:t>by</w:t>
      </w:r>
      <w:r w:rsidR="00AE3375" w:rsidRPr="00187C90">
        <w:rPr>
          <w:rFonts w:eastAsia="Malgun Gothic"/>
          <w:b/>
        </w:rPr>
        <w:t xml:space="preserve"> the Ministry of Health</w:t>
      </w:r>
      <w:r w:rsidR="0099398C" w:rsidRPr="00187C90">
        <w:rPr>
          <w:rFonts w:eastAsia="Malgun Gothic"/>
          <w:b/>
        </w:rPr>
        <w:t>.</w:t>
      </w:r>
    </w:p>
    <w:p w14:paraId="1337D7F7" w14:textId="7ED85F91" w:rsidR="003E604F" w:rsidRPr="00187C90" w:rsidRDefault="00C54EE6" w:rsidP="005C0A47">
      <w:pPr>
        <w:pStyle w:val="SingleTxtG"/>
        <w:numPr>
          <w:ilvl w:val="0"/>
          <w:numId w:val="35"/>
        </w:numPr>
        <w:ind w:left="1134" w:firstLine="0"/>
        <w:rPr>
          <w:rFonts w:eastAsia="Malgun Gothic"/>
        </w:rPr>
      </w:pPr>
      <w:r w:rsidRPr="00187C90">
        <w:rPr>
          <w:rFonts w:eastAsia="Malgun Gothic"/>
        </w:rPr>
        <w:t xml:space="preserve">The Committee is concerned </w:t>
      </w:r>
      <w:r w:rsidR="000C033C" w:rsidRPr="00187C90">
        <w:rPr>
          <w:rFonts w:eastAsia="Malgun Gothic"/>
        </w:rPr>
        <w:t xml:space="preserve">about the high use </w:t>
      </w:r>
      <w:r w:rsidRPr="00187C90">
        <w:rPr>
          <w:rFonts w:eastAsia="Malgun Gothic"/>
        </w:rPr>
        <w:t>of agro</w:t>
      </w:r>
      <w:r w:rsidR="00FC2D10" w:rsidRPr="00187C90">
        <w:rPr>
          <w:rFonts w:eastAsia="Malgun Gothic"/>
        </w:rPr>
        <w:t>-</w:t>
      </w:r>
      <w:r w:rsidRPr="00187C90">
        <w:rPr>
          <w:rFonts w:eastAsia="Malgun Gothic"/>
        </w:rPr>
        <w:t>chemicals</w:t>
      </w:r>
      <w:r w:rsidR="000C033C" w:rsidRPr="00187C90">
        <w:rPr>
          <w:rFonts w:eastAsia="Malgun Gothic"/>
        </w:rPr>
        <w:t xml:space="preserve"> in the State party</w:t>
      </w:r>
      <w:r w:rsidRPr="00187C90">
        <w:rPr>
          <w:rFonts w:eastAsia="Malgun Gothic"/>
        </w:rPr>
        <w:t>, seriously affecting the health of farming communities.</w:t>
      </w:r>
      <w:r w:rsidR="003973E8" w:rsidRPr="00187C90">
        <w:rPr>
          <w:rFonts w:eastAsia="Malgun Gothic"/>
        </w:rPr>
        <w:t xml:space="preserve"> It also notes with concern that whilst the use of </w:t>
      </w:r>
      <w:r w:rsidR="003A635C" w:rsidRPr="00187C90">
        <w:rPr>
          <w:rFonts w:eastAsia="Malgun Gothic"/>
        </w:rPr>
        <w:t>g</w:t>
      </w:r>
      <w:r w:rsidR="003973E8" w:rsidRPr="00187C90">
        <w:rPr>
          <w:rFonts w:eastAsia="Malgun Gothic"/>
        </w:rPr>
        <w:t xml:space="preserve">lyphosate pesticide was </w:t>
      </w:r>
      <w:r w:rsidR="000C033C" w:rsidRPr="00187C90">
        <w:rPr>
          <w:rFonts w:eastAsia="Malgun Gothic"/>
        </w:rPr>
        <w:t xml:space="preserve">officially </w:t>
      </w:r>
      <w:r w:rsidR="003973E8" w:rsidRPr="00187C90">
        <w:rPr>
          <w:rFonts w:eastAsia="Malgun Gothic"/>
        </w:rPr>
        <w:t>banned in 2015</w:t>
      </w:r>
      <w:r w:rsidR="000E2A70" w:rsidRPr="00187C90">
        <w:rPr>
          <w:rFonts w:eastAsia="Malgun Gothic"/>
        </w:rPr>
        <w:t xml:space="preserve"> in the State party</w:t>
      </w:r>
      <w:r w:rsidR="003973E8" w:rsidRPr="00187C90">
        <w:rPr>
          <w:rFonts w:eastAsia="Malgun Gothic"/>
        </w:rPr>
        <w:t>, it</w:t>
      </w:r>
      <w:r w:rsidR="000848C2" w:rsidRPr="00187C90">
        <w:rPr>
          <w:rFonts w:eastAsia="Malgun Gothic"/>
        </w:rPr>
        <w:t xml:space="preserve"> is still used </w:t>
      </w:r>
      <w:r w:rsidR="003973E8" w:rsidRPr="00187C90">
        <w:rPr>
          <w:rFonts w:eastAsia="Malgun Gothic"/>
        </w:rPr>
        <w:t>in plantations.</w:t>
      </w:r>
      <w:r w:rsidR="00D20CA2" w:rsidRPr="00187C90">
        <w:rPr>
          <w:rFonts w:eastAsia="Malgun Gothic"/>
        </w:rPr>
        <w:t>(art.12)</w:t>
      </w:r>
    </w:p>
    <w:p w14:paraId="6064CD42" w14:textId="4DD749A4" w:rsidR="003973E8" w:rsidRPr="00187C90" w:rsidRDefault="003973E8" w:rsidP="005C0A47">
      <w:pPr>
        <w:pStyle w:val="SingleTxtG"/>
        <w:numPr>
          <w:ilvl w:val="0"/>
          <w:numId w:val="35"/>
        </w:numPr>
        <w:ind w:left="1134" w:firstLine="0"/>
        <w:rPr>
          <w:rFonts w:eastAsia="Malgun Gothic"/>
          <w:b/>
        </w:rPr>
      </w:pPr>
      <w:r w:rsidRPr="00187C90">
        <w:rPr>
          <w:rFonts w:eastAsia="Malgun Gothic"/>
          <w:b/>
        </w:rPr>
        <w:t>The Committee recommends that the State party</w:t>
      </w:r>
      <w:r w:rsidR="005F75AE" w:rsidRPr="00187C90">
        <w:rPr>
          <w:rFonts w:eastAsia="Malgun Gothic"/>
          <w:b/>
        </w:rPr>
        <w:t xml:space="preserve"> urgently address the very high use of agro</w:t>
      </w:r>
      <w:r w:rsidR="0099157C" w:rsidRPr="00187C90">
        <w:rPr>
          <w:rFonts w:eastAsia="Malgun Gothic"/>
          <w:b/>
        </w:rPr>
        <w:t>-</w:t>
      </w:r>
      <w:r w:rsidR="005F75AE" w:rsidRPr="00187C90">
        <w:rPr>
          <w:rFonts w:eastAsia="Malgun Gothic"/>
          <w:b/>
        </w:rPr>
        <w:t xml:space="preserve">chemicals, take steps to enforce the ban of </w:t>
      </w:r>
      <w:r w:rsidR="003A635C" w:rsidRPr="00187C90">
        <w:rPr>
          <w:rFonts w:eastAsia="Malgun Gothic"/>
          <w:b/>
        </w:rPr>
        <w:t>g</w:t>
      </w:r>
      <w:r w:rsidR="005F75AE" w:rsidRPr="00187C90">
        <w:rPr>
          <w:rFonts w:eastAsia="Malgun Gothic"/>
          <w:b/>
        </w:rPr>
        <w:t>lyphosate in all sectors, expand the ban to cover all agro</w:t>
      </w:r>
      <w:r w:rsidR="0099157C" w:rsidRPr="00187C90">
        <w:rPr>
          <w:rFonts w:eastAsia="Malgun Gothic"/>
          <w:b/>
        </w:rPr>
        <w:t>-</w:t>
      </w:r>
      <w:r w:rsidR="005F75AE" w:rsidRPr="00187C90">
        <w:rPr>
          <w:rFonts w:eastAsia="Malgun Gothic"/>
          <w:b/>
        </w:rPr>
        <w:t xml:space="preserve">chemicals that </w:t>
      </w:r>
      <w:r w:rsidR="0099157C" w:rsidRPr="00187C90">
        <w:rPr>
          <w:rFonts w:eastAsia="Malgun Gothic"/>
          <w:b/>
        </w:rPr>
        <w:t xml:space="preserve">adversely </w:t>
      </w:r>
      <w:r w:rsidR="005F75AE" w:rsidRPr="00187C90">
        <w:rPr>
          <w:rFonts w:eastAsia="Malgun Gothic"/>
          <w:b/>
        </w:rPr>
        <w:t>affect the health of the population</w:t>
      </w:r>
      <w:r w:rsidR="0099157C" w:rsidRPr="00187C90">
        <w:rPr>
          <w:rFonts w:eastAsia="Malgun Gothic"/>
          <w:b/>
        </w:rPr>
        <w:t xml:space="preserve"> and the environment</w:t>
      </w:r>
      <w:r w:rsidR="005F75AE" w:rsidRPr="00187C90">
        <w:rPr>
          <w:rFonts w:eastAsia="Malgun Gothic"/>
          <w:b/>
        </w:rPr>
        <w:t>, and carry out effective and frequent inspections.</w:t>
      </w:r>
    </w:p>
    <w:p w14:paraId="16235577" w14:textId="08942420" w:rsidR="003E604F" w:rsidRPr="00187C90" w:rsidRDefault="005C0A47" w:rsidP="005C0A47">
      <w:pPr>
        <w:pStyle w:val="H23G"/>
        <w:rPr>
          <w:rFonts w:eastAsia="Malgun Gothic"/>
        </w:rPr>
      </w:pPr>
      <w:r w:rsidRPr="00187C90">
        <w:rPr>
          <w:rFonts w:eastAsia="Malgun Gothic"/>
        </w:rPr>
        <w:tab/>
      </w:r>
      <w:r w:rsidRPr="00187C90">
        <w:rPr>
          <w:rFonts w:eastAsia="Malgun Gothic"/>
        </w:rPr>
        <w:tab/>
      </w:r>
      <w:r w:rsidR="003E604F" w:rsidRPr="00187C90">
        <w:rPr>
          <w:rFonts w:eastAsia="Malgun Gothic"/>
        </w:rPr>
        <w:t>Education</w:t>
      </w:r>
    </w:p>
    <w:p w14:paraId="64926CB4" w14:textId="15F968D5" w:rsidR="005C2F7C" w:rsidRPr="00187C90" w:rsidRDefault="009841DE" w:rsidP="005C0A47">
      <w:pPr>
        <w:pStyle w:val="SingleTxtG"/>
        <w:numPr>
          <w:ilvl w:val="0"/>
          <w:numId w:val="35"/>
        </w:numPr>
        <w:ind w:left="1134" w:firstLine="0"/>
        <w:rPr>
          <w:rFonts w:eastAsia="Malgun Gothic"/>
        </w:rPr>
      </w:pPr>
      <w:r w:rsidRPr="00187C90">
        <w:rPr>
          <w:rFonts w:eastAsia="Malgun Gothic"/>
        </w:rPr>
        <w:t xml:space="preserve">The Committee is concerned </w:t>
      </w:r>
      <w:r w:rsidR="00D861DB" w:rsidRPr="00187C90">
        <w:rPr>
          <w:rFonts w:eastAsia="Malgun Gothic"/>
        </w:rPr>
        <w:t xml:space="preserve">that, despite concerted efforts taken, </w:t>
      </w:r>
      <w:r w:rsidRPr="00187C90">
        <w:rPr>
          <w:rFonts w:eastAsia="Malgun Gothic"/>
        </w:rPr>
        <w:t xml:space="preserve">regional disparities </w:t>
      </w:r>
      <w:r w:rsidR="00D861DB" w:rsidRPr="00187C90">
        <w:rPr>
          <w:rFonts w:eastAsia="Malgun Gothic"/>
        </w:rPr>
        <w:t xml:space="preserve">remain </w:t>
      </w:r>
      <w:r w:rsidRPr="00187C90">
        <w:rPr>
          <w:rFonts w:eastAsia="Malgun Gothic"/>
        </w:rPr>
        <w:t xml:space="preserve">in school infrastructure, </w:t>
      </w:r>
      <w:r w:rsidR="005C11BD" w:rsidRPr="00187C90">
        <w:rPr>
          <w:rFonts w:eastAsia="Malgun Gothic"/>
        </w:rPr>
        <w:t>availability of water and electricity</w:t>
      </w:r>
      <w:r w:rsidR="0052135C" w:rsidRPr="00187C90">
        <w:rPr>
          <w:rFonts w:eastAsia="Malgun Gothic"/>
        </w:rPr>
        <w:t xml:space="preserve"> in educational institutions</w:t>
      </w:r>
      <w:r w:rsidR="005C11BD" w:rsidRPr="00187C90">
        <w:rPr>
          <w:rFonts w:eastAsia="Malgun Gothic"/>
        </w:rPr>
        <w:t xml:space="preserve">, </w:t>
      </w:r>
      <w:r w:rsidR="0052135C" w:rsidRPr="00187C90">
        <w:rPr>
          <w:rFonts w:eastAsia="Malgun Gothic"/>
        </w:rPr>
        <w:t xml:space="preserve">deployment of </w:t>
      </w:r>
      <w:r w:rsidRPr="00187C90">
        <w:rPr>
          <w:rFonts w:eastAsia="Malgun Gothic"/>
        </w:rPr>
        <w:t xml:space="preserve">trained educational personnel, curriculum </w:t>
      </w:r>
      <w:r w:rsidR="0052135C" w:rsidRPr="00187C90">
        <w:rPr>
          <w:rFonts w:eastAsia="Malgun Gothic"/>
        </w:rPr>
        <w:t xml:space="preserve">contents, as well as with regard to </w:t>
      </w:r>
      <w:r w:rsidRPr="00187C90">
        <w:rPr>
          <w:rFonts w:eastAsia="Malgun Gothic"/>
        </w:rPr>
        <w:t>transport</w:t>
      </w:r>
      <w:r w:rsidR="0052135C" w:rsidRPr="00187C90">
        <w:rPr>
          <w:rFonts w:eastAsia="Malgun Gothic"/>
        </w:rPr>
        <w:t xml:space="preserve"> of pupils. These disparities</w:t>
      </w:r>
      <w:r w:rsidRPr="00187C90">
        <w:rPr>
          <w:rFonts w:eastAsia="Malgun Gothic"/>
        </w:rPr>
        <w:t xml:space="preserve">, lead to differences in access </w:t>
      </w:r>
      <w:r w:rsidR="0052135C" w:rsidRPr="00187C90">
        <w:rPr>
          <w:rFonts w:eastAsia="Malgun Gothic"/>
        </w:rPr>
        <w:t xml:space="preserve">to </w:t>
      </w:r>
      <w:r w:rsidRPr="00187C90">
        <w:rPr>
          <w:rFonts w:eastAsia="Malgun Gothic"/>
        </w:rPr>
        <w:t xml:space="preserve">and quality of education. </w:t>
      </w:r>
      <w:r w:rsidR="0052135C" w:rsidRPr="00187C90">
        <w:rPr>
          <w:rFonts w:eastAsia="Malgun Gothic"/>
        </w:rPr>
        <w:t>The Committee</w:t>
      </w:r>
      <w:r w:rsidRPr="00187C90">
        <w:rPr>
          <w:rFonts w:eastAsia="Malgun Gothic"/>
        </w:rPr>
        <w:t xml:space="preserve"> is also concerned about the hidden financial costs of schooling, in particular donations for school admittance</w:t>
      </w:r>
      <w:r w:rsidR="0052135C" w:rsidRPr="00187C90">
        <w:rPr>
          <w:rFonts w:eastAsia="Malgun Gothic"/>
        </w:rPr>
        <w:t xml:space="preserve"> that </w:t>
      </w:r>
      <w:r w:rsidRPr="00187C90">
        <w:rPr>
          <w:rFonts w:eastAsia="Malgun Gothic"/>
        </w:rPr>
        <w:t>constitut</w:t>
      </w:r>
      <w:r w:rsidR="0052135C" w:rsidRPr="00187C90">
        <w:rPr>
          <w:rFonts w:eastAsia="Malgun Gothic"/>
        </w:rPr>
        <w:t>e</w:t>
      </w:r>
      <w:r w:rsidRPr="00187C90">
        <w:rPr>
          <w:rFonts w:eastAsia="Malgun Gothic"/>
        </w:rPr>
        <w:t xml:space="preserve"> </w:t>
      </w:r>
      <w:r w:rsidRPr="00187C90">
        <w:rPr>
          <w:rFonts w:eastAsia="Malgun Gothic"/>
          <w:i/>
        </w:rPr>
        <w:t>de facto</w:t>
      </w:r>
      <w:r w:rsidRPr="00187C90">
        <w:rPr>
          <w:rFonts w:eastAsia="Malgun Gothic"/>
        </w:rPr>
        <w:t xml:space="preserve"> bribes burdening low-income and underprivileged households with additional costs.</w:t>
      </w:r>
      <w:r w:rsidR="0040402C" w:rsidRPr="00187C90">
        <w:rPr>
          <w:rFonts w:eastAsia="Malgun Gothic"/>
        </w:rPr>
        <w:t xml:space="preserve"> It is furthermore concerned at the</w:t>
      </w:r>
      <w:r w:rsidR="00D130C6" w:rsidRPr="00187C90">
        <w:rPr>
          <w:rFonts w:eastAsia="Malgun Gothic"/>
        </w:rPr>
        <w:t xml:space="preserve"> </w:t>
      </w:r>
      <w:r w:rsidR="0040402C" w:rsidRPr="00187C90">
        <w:rPr>
          <w:rFonts w:eastAsia="Malgun Gothic"/>
        </w:rPr>
        <w:t>commodification of education.</w:t>
      </w:r>
      <w:r w:rsidR="00D20CA2" w:rsidRPr="00187C90">
        <w:rPr>
          <w:rFonts w:eastAsia="Malgun Gothic"/>
        </w:rPr>
        <w:t>(art.13)</w:t>
      </w:r>
    </w:p>
    <w:p w14:paraId="60611140" w14:textId="73885F71" w:rsidR="003E604F" w:rsidRPr="00187C90" w:rsidRDefault="003E604F" w:rsidP="005C0A47">
      <w:pPr>
        <w:pStyle w:val="SingleTxtG"/>
        <w:numPr>
          <w:ilvl w:val="0"/>
          <w:numId w:val="35"/>
        </w:numPr>
        <w:ind w:left="1134" w:firstLine="0"/>
        <w:rPr>
          <w:rFonts w:eastAsia="Malgun Gothic"/>
        </w:rPr>
      </w:pPr>
      <w:r w:rsidRPr="00187C90">
        <w:rPr>
          <w:rFonts w:eastAsia="Malgun Gothic"/>
          <w:b/>
        </w:rPr>
        <w:t>The Committee recommends that the State party</w:t>
      </w:r>
      <w:r w:rsidR="002244F7" w:rsidRPr="00187C90">
        <w:rPr>
          <w:rFonts w:eastAsia="Malgun Gothic"/>
          <w:b/>
        </w:rPr>
        <w:t xml:space="preserve"> </w:t>
      </w:r>
      <w:r w:rsidR="004D3463" w:rsidRPr="00187C90">
        <w:rPr>
          <w:rFonts w:eastAsia="Malgun Gothic"/>
          <w:b/>
        </w:rPr>
        <w:t>ta</w:t>
      </w:r>
      <w:r w:rsidR="00002F8A" w:rsidRPr="00187C90">
        <w:rPr>
          <w:rFonts w:eastAsia="Malgun Gothic"/>
          <w:b/>
        </w:rPr>
        <w:t>ke urgent steps</w:t>
      </w:r>
      <w:r w:rsidR="005B5A30" w:rsidRPr="00187C90">
        <w:rPr>
          <w:rFonts w:eastAsia="Malgun Gothic"/>
          <w:b/>
        </w:rPr>
        <w:t xml:space="preserve"> to address regional disparities in education, </w:t>
      </w:r>
      <w:r w:rsidR="004D3463" w:rsidRPr="00187C90">
        <w:rPr>
          <w:rFonts w:eastAsia="Malgun Gothic"/>
          <w:b/>
        </w:rPr>
        <w:t xml:space="preserve">improve educational standards, technical and infrastructural facilities, </w:t>
      </w:r>
      <w:r w:rsidR="005B5A30" w:rsidRPr="00187C90">
        <w:rPr>
          <w:rFonts w:eastAsia="Malgun Gothic"/>
          <w:b/>
        </w:rPr>
        <w:t>as well as the availability of qualified teachers</w:t>
      </w:r>
      <w:r w:rsidR="002767F1" w:rsidRPr="00187C90">
        <w:rPr>
          <w:rFonts w:eastAsia="Malgun Gothic"/>
          <w:b/>
        </w:rPr>
        <w:t xml:space="preserve"> (including </w:t>
      </w:r>
      <w:r w:rsidR="009221A1" w:rsidRPr="00187C90">
        <w:rPr>
          <w:rFonts w:eastAsia="Malgun Gothic"/>
          <w:b/>
        </w:rPr>
        <w:t>Tamil-</w:t>
      </w:r>
      <w:r w:rsidR="00981F15" w:rsidRPr="00187C90">
        <w:rPr>
          <w:rFonts w:eastAsia="Malgun Gothic"/>
          <w:b/>
        </w:rPr>
        <w:t>speaking</w:t>
      </w:r>
      <w:r w:rsidR="009221A1" w:rsidRPr="00187C90">
        <w:rPr>
          <w:rFonts w:eastAsia="Malgun Gothic"/>
          <w:b/>
        </w:rPr>
        <w:t xml:space="preserve"> teachers)</w:t>
      </w:r>
      <w:r w:rsidR="005B5A30" w:rsidRPr="00187C90">
        <w:rPr>
          <w:rFonts w:eastAsia="Malgun Gothic"/>
          <w:b/>
        </w:rPr>
        <w:t xml:space="preserve">, </w:t>
      </w:r>
      <w:r w:rsidR="004D3463" w:rsidRPr="00187C90">
        <w:rPr>
          <w:rFonts w:eastAsia="Malgun Gothic"/>
          <w:b/>
        </w:rPr>
        <w:t xml:space="preserve">in particular in </w:t>
      </w:r>
      <w:r w:rsidR="00981F15" w:rsidRPr="00187C90">
        <w:rPr>
          <w:rFonts w:eastAsia="Malgun Gothic"/>
          <w:b/>
        </w:rPr>
        <w:t>conflict-</w:t>
      </w:r>
      <w:r w:rsidR="004D3463" w:rsidRPr="00187C90">
        <w:rPr>
          <w:rFonts w:eastAsia="Malgun Gothic"/>
          <w:b/>
        </w:rPr>
        <w:t>affected areas</w:t>
      </w:r>
      <w:r w:rsidR="00D52CFC" w:rsidRPr="00187C90">
        <w:rPr>
          <w:rFonts w:eastAsia="Malgun Gothic"/>
          <w:b/>
        </w:rPr>
        <w:t>.</w:t>
      </w:r>
      <w:r w:rsidR="005B5A30" w:rsidRPr="00187C90">
        <w:rPr>
          <w:rFonts w:eastAsia="Malgun Gothic"/>
          <w:b/>
        </w:rPr>
        <w:t xml:space="preserve"> It </w:t>
      </w:r>
      <w:r w:rsidR="002767F1" w:rsidRPr="00187C90">
        <w:rPr>
          <w:rFonts w:eastAsia="Malgun Gothic"/>
          <w:b/>
        </w:rPr>
        <w:t>urges</w:t>
      </w:r>
      <w:r w:rsidR="00D44F01" w:rsidRPr="00187C90">
        <w:rPr>
          <w:rFonts w:eastAsia="Malgun Gothic"/>
          <w:b/>
        </w:rPr>
        <w:t xml:space="preserve"> the State party </w:t>
      </w:r>
      <w:r w:rsidR="00644A36" w:rsidRPr="00187C90">
        <w:rPr>
          <w:rFonts w:eastAsia="Malgun Gothic"/>
          <w:b/>
        </w:rPr>
        <w:t xml:space="preserve">to significantly increase its public spending on education, and </w:t>
      </w:r>
      <w:r w:rsidR="00D44F01" w:rsidRPr="00187C90">
        <w:rPr>
          <w:rFonts w:eastAsia="Malgun Gothic"/>
          <w:b/>
        </w:rPr>
        <w:t>establish the envisaged Education Inspectorate</w:t>
      </w:r>
      <w:r w:rsidR="005B5A30" w:rsidRPr="00187C90">
        <w:rPr>
          <w:rFonts w:eastAsia="Malgun Gothic"/>
          <w:b/>
        </w:rPr>
        <w:t>. The Committee also urges the State party to address</w:t>
      </w:r>
      <w:r w:rsidR="00D521D1" w:rsidRPr="00187C90">
        <w:rPr>
          <w:rFonts w:eastAsia="Malgun Gothic"/>
          <w:b/>
        </w:rPr>
        <w:t xml:space="preserve"> the</w:t>
      </w:r>
      <w:r w:rsidR="005B5A30" w:rsidRPr="00187C90">
        <w:rPr>
          <w:rFonts w:eastAsia="Malgun Gothic"/>
          <w:b/>
        </w:rPr>
        <w:t xml:space="preserve"> hidden financial costs of the public education system, ensuring its affordability, and eliminating the practice of donations for school admittance.</w:t>
      </w:r>
      <w:r w:rsidR="002244F7" w:rsidRPr="00187C90">
        <w:rPr>
          <w:rFonts w:eastAsia="Malgun Gothic"/>
          <w:b/>
        </w:rPr>
        <w:tab/>
      </w:r>
    </w:p>
    <w:p w14:paraId="06DFB89E" w14:textId="1C376F53" w:rsidR="00350D2B" w:rsidRPr="00187C90" w:rsidRDefault="00350D2B" w:rsidP="005C0A47">
      <w:pPr>
        <w:pStyle w:val="SingleTxtG"/>
        <w:numPr>
          <w:ilvl w:val="0"/>
          <w:numId w:val="35"/>
        </w:numPr>
        <w:ind w:left="1134" w:firstLine="0"/>
        <w:rPr>
          <w:rFonts w:eastAsia="Malgun Gothic"/>
        </w:rPr>
      </w:pPr>
      <w:r w:rsidRPr="00187C90">
        <w:rPr>
          <w:rFonts w:eastAsia="Malgun Gothic"/>
        </w:rPr>
        <w:t>The Committee is concerned that many children with disabilities still do not receive primary</w:t>
      </w:r>
      <w:r w:rsidR="002767F1" w:rsidRPr="00187C90">
        <w:rPr>
          <w:rFonts w:eastAsia="Malgun Gothic"/>
        </w:rPr>
        <w:t xml:space="preserve">, secondary and university </w:t>
      </w:r>
      <w:r w:rsidRPr="00187C90">
        <w:rPr>
          <w:rFonts w:eastAsia="Malgun Gothic"/>
        </w:rPr>
        <w:t>education (</w:t>
      </w:r>
      <w:r w:rsidR="002767F1" w:rsidRPr="00187C90">
        <w:rPr>
          <w:rFonts w:eastAsia="Malgun Gothic"/>
        </w:rPr>
        <w:t>enrolment rates are 34.6 percent, 33.8 percent and 1.3 percent</w:t>
      </w:r>
      <w:r w:rsidR="00523D2B" w:rsidRPr="00187C90">
        <w:rPr>
          <w:rFonts w:eastAsia="Malgun Gothic"/>
        </w:rPr>
        <w:t>, respectively</w:t>
      </w:r>
      <w:r w:rsidR="002767F1" w:rsidRPr="00187C90">
        <w:rPr>
          <w:rFonts w:eastAsia="Malgun Gothic"/>
        </w:rPr>
        <w:t>)</w:t>
      </w:r>
      <w:r w:rsidRPr="00187C90">
        <w:rPr>
          <w:rFonts w:eastAsia="Malgun Gothic"/>
        </w:rPr>
        <w:t xml:space="preserve"> and that persons with disabilities in higher education face difficulties in accessing facilities and information, and that the</w:t>
      </w:r>
      <w:r w:rsidR="000025CB" w:rsidRPr="00187C90">
        <w:rPr>
          <w:rFonts w:eastAsia="Malgun Gothic"/>
        </w:rPr>
        <w:t>ir</w:t>
      </w:r>
      <w:r w:rsidRPr="00187C90">
        <w:rPr>
          <w:rFonts w:eastAsia="Malgun Gothic"/>
        </w:rPr>
        <w:t xml:space="preserve"> choice of subjects is limited.</w:t>
      </w:r>
      <w:r w:rsidR="00D20CA2" w:rsidRPr="00187C90">
        <w:rPr>
          <w:rFonts w:eastAsia="Malgun Gothic"/>
        </w:rPr>
        <w:t>(art.13)</w:t>
      </w:r>
    </w:p>
    <w:p w14:paraId="4FBA3C3F" w14:textId="77777777" w:rsidR="00350D2B" w:rsidRPr="00187C90" w:rsidRDefault="00350D2B" w:rsidP="005C0A47">
      <w:pPr>
        <w:pStyle w:val="SingleTxtG"/>
        <w:numPr>
          <w:ilvl w:val="0"/>
          <w:numId w:val="35"/>
        </w:numPr>
        <w:ind w:left="1134" w:firstLine="0"/>
        <w:rPr>
          <w:rFonts w:eastAsia="Malgun Gothic"/>
          <w:b/>
        </w:rPr>
      </w:pPr>
      <w:r w:rsidRPr="00187C90">
        <w:rPr>
          <w:rFonts w:eastAsia="Malgun Gothic"/>
          <w:b/>
        </w:rPr>
        <w:t>The Committee recommends</w:t>
      </w:r>
      <w:r w:rsidR="00002F8A" w:rsidRPr="00187C90">
        <w:rPr>
          <w:rFonts w:eastAsia="Malgun Gothic"/>
          <w:b/>
        </w:rPr>
        <w:t xml:space="preserve"> that the State party intensify its efforts to ensure that all children with disabilities have access to and receive quality</w:t>
      </w:r>
      <w:r w:rsidR="00E92C13" w:rsidRPr="00187C90">
        <w:rPr>
          <w:rFonts w:eastAsia="Malgun Gothic"/>
          <w:b/>
        </w:rPr>
        <w:t xml:space="preserve"> inclusive </w:t>
      </w:r>
      <w:r w:rsidR="00002F8A" w:rsidRPr="00187C90">
        <w:rPr>
          <w:rFonts w:eastAsia="Malgun Gothic"/>
          <w:b/>
        </w:rPr>
        <w:t>education.</w:t>
      </w:r>
    </w:p>
    <w:p w14:paraId="36A6153A" w14:textId="0A1B53A4" w:rsidR="00106BDE" w:rsidRPr="00187C90" w:rsidRDefault="005C0A47" w:rsidP="005C0A47">
      <w:pPr>
        <w:pStyle w:val="H23G"/>
        <w:rPr>
          <w:rFonts w:eastAsia="Malgun Gothic"/>
        </w:rPr>
      </w:pPr>
      <w:r w:rsidRPr="00187C90">
        <w:rPr>
          <w:rFonts w:eastAsia="Malgun Gothic"/>
        </w:rPr>
        <w:tab/>
      </w:r>
      <w:r w:rsidRPr="00187C90">
        <w:rPr>
          <w:rFonts w:eastAsia="Malgun Gothic"/>
        </w:rPr>
        <w:tab/>
      </w:r>
      <w:r w:rsidR="00106BDE" w:rsidRPr="00187C90">
        <w:rPr>
          <w:rFonts w:eastAsia="Malgun Gothic"/>
        </w:rPr>
        <w:t>Cultural rights</w:t>
      </w:r>
    </w:p>
    <w:p w14:paraId="1C8931D5" w14:textId="697D4E9D" w:rsidR="00E141F1" w:rsidRPr="00187C90" w:rsidRDefault="00124BEB" w:rsidP="005C0A47">
      <w:pPr>
        <w:pStyle w:val="SingleTxtG"/>
        <w:numPr>
          <w:ilvl w:val="0"/>
          <w:numId w:val="35"/>
        </w:numPr>
        <w:ind w:left="1134" w:firstLine="0"/>
        <w:rPr>
          <w:rFonts w:eastAsia="Malgun Gothic"/>
        </w:rPr>
      </w:pPr>
      <w:r w:rsidRPr="00187C90">
        <w:rPr>
          <w:rFonts w:eastAsia="Malgun Gothic"/>
        </w:rPr>
        <w:t xml:space="preserve">The Committee is concerned that the </w:t>
      </w:r>
      <w:r w:rsidR="00C05B0E" w:rsidRPr="00187C90">
        <w:rPr>
          <w:rFonts w:eastAsia="Malgun Gothic"/>
        </w:rPr>
        <w:t>Official Languages Law and National Trilingual</w:t>
      </w:r>
      <w:r w:rsidRPr="00187C90">
        <w:rPr>
          <w:rFonts w:eastAsia="Malgun Gothic"/>
        </w:rPr>
        <w:t xml:space="preserve"> Policy </w:t>
      </w:r>
      <w:r w:rsidR="00C05B0E" w:rsidRPr="00187C90">
        <w:rPr>
          <w:rFonts w:eastAsia="Malgun Gothic"/>
        </w:rPr>
        <w:t>are</w:t>
      </w:r>
      <w:r w:rsidRPr="00187C90">
        <w:rPr>
          <w:rFonts w:eastAsia="Malgun Gothic"/>
        </w:rPr>
        <w:t xml:space="preserve"> not effectively enforced, and that state offices and government departments </w:t>
      </w:r>
      <w:r w:rsidR="00DB0C56" w:rsidRPr="00187C90">
        <w:rPr>
          <w:rFonts w:eastAsia="Malgun Gothic"/>
        </w:rPr>
        <w:t xml:space="preserve">do not have adequate capacity to </w:t>
      </w:r>
      <w:r w:rsidR="000025CB" w:rsidRPr="00187C90">
        <w:rPr>
          <w:rFonts w:eastAsia="Malgun Gothic"/>
        </w:rPr>
        <w:t xml:space="preserve">communicate with </w:t>
      </w:r>
      <w:r w:rsidR="00412FF3" w:rsidRPr="00187C90">
        <w:rPr>
          <w:rFonts w:eastAsia="Malgun Gothic"/>
        </w:rPr>
        <w:t xml:space="preserve">Tamil-speaking </w:t>
      </w:r>
      <w:r w:rsidRPr="00187C90">
        <w:rPr>
          <w:rFonts w:eastAsia="Malgun Gothic"/>
        </w:rPr>
        <w:t xml:space="preserve">citizens in their native language and </w:t>
      </w:r>
      <w:r w:rsidR="000025CB" w:rsidRPr="00187C90">
        <w:rPr>
          <w:rFonts w:eastAsia="Malgun Gothic"/>
        </w:rPr>
        <w:t xml:space="preserve">thus </w:t>
      </w:r>
      <w:r w:rsidRPr="00187C90">
        <w:rPr>
          <w:rFonts w:eastAsia="Malgun Gothic"/>
        </w:rPr>
        <w:t>to provide fair and equal access to state services.</w:t>
      </w:r>
      <w:r w:rsidR="00E141F1" w:rsidRPr="00187C90">
        <w:rPr>
          <w:rFonts w:eastAsia="Malgun Gothic"/>
        </w:rPr>
        <w:t xml:space="preserve"> It is also concerned that less than 1 percent of schools offer teaching in all three languages and that there is a shortage of Tamil-language teachers, especially in the hill country.</w:t>
      </w:r>
      <w:r w:rsidR="00D20CA2" w:rsidRPr="00187C90">
        <w:rPr>
          <w:rFonts w:eastAsia="Malgun Gothic"/>
        </w:rPr>
        <w:t>(art.15)</w:t>
      </w:r>
    </w:p>
    <w:p w14:paraId="56497119" w14:textId="2ACDBCCB" w:rsidR="00D52CFC" w:rsidRPr="00187C90" w:rsidRDefault="00D52CFC" w:rsidP="005C0A47">
      <w:pPr>
        <w:pStyle w:val="SingleTxtG"/>
        <w:numPr>
          <w:ilvl w:val="0"/>
          <w:numId w:val="35"/>
        </w:numPr>
        <w:ind w:left="1134" w:firstLine="0"/>
        <w:rPr>
          <w:rFonts w:eastAsia="Malgun Gothic"/>
          <w:b/>
        </w:rPr>
      </w:pPr>
      <w:r w:rsidRPr="00187C90">
        <w:rPr>
          <w:rFonts w:eastAsia="Malgun Gothic"/>
          <w:b/>
        </w:rPr>
        <w:t>The Committee recommends that the State party take immediate steps to</w:t>
      </w:r>
      <w:r w:rsidR="00E141F1" w:rsidRPr="00187C90">
        <w:rPr>
          <w:rFonts w:eastAsia="Malgun Gothic"/>
          <w:b/>
        </w:rPr>
        <w:t xml:space="preserve"> ensure effective implementation of the Official Languages Law and National Trilingual Policy, including </w:t>
      </w:r>
      <w:r w:rsidR="00815131" w:rsidRPr="00187C90">
        <w:rPr>
          <w:rFonts w:eastAsia="Malgun Gothic"/>
          <w:b/>
        </w:rPr>
        <w:t>th</w:t>
      </w:r>
      <w:r w:rsidR="00E141F1" w:rsidRPr="00187C90">
        <w:rPr>
          <w:rFonts w:eastAsia="Malgun Gothic"/>
          <w:b/>
        </w:rPr>
        <w:t>r</w:t>
      </w:r>
      <w:r w:rsidR="00815131" w:rsidRPr="00187C90">
        <w:rPr>
          <w:rFonts w:eastAsia="Malgun Gothic"/>
          <w:b/>
        </w:rPr>
        <w:t xml:space="preserve">ough </w:t>
      </w:r>
      <w:r w:rsidR="00E141F1" w:rsidRPr="00187C90">
        <w:rPr>
          <w:rFonts w:eastAsia="Malgun Gothic"/>
          <w:b/>
        </w:rPr>
        <w:t xml:space="preserve">a sufficient number of </w:t>
      </w:r>
      <w:r w:rsidR="0000313A" w:rsidRPr="00187C90">
        <w:rPr>
          <w:rFonts w:eastAsia="Malgun Gothic"/>
          <w:b/>
        </w:rPr>
        <w:t>Tamil-speaking</w:t>
      </w:r>
      <w:r w:rsidR="00815131" w:rsidRPr="00187C90">
        <w:rPr>
          <w:rFonts w:eastAsia="Malgun Gothic"/>
          <w:b/>
        </w:rPr>
        <w:t xml:space="preserve"> public officials </w:t>
      </w:r>
      <w:r w:rsidR="001047F0" w:rsidRPr="00187C90">
        <w:rPr>
          <w:rFonts w:eastAsia="Malgun Gothic"/>
          <w:b/>
        </w:rPr>
        <w:t xml:space="preserve">and </w:t>
      </w:r>
      <w:r w:rsidR="00856801" w:rsidRPr="00187C90">
        <w:rPr>
          <w:rFonts w:eastAsia="Malgun Gothic"/>
          <w:b/>
        </w:rPr>
        <w:t>interpreters</w:t>
      </w:r>
      <w:r w:rsidR="001047F0" w:rsidRPr="00187C90">
        <w:rPr>
          <w:rFonts w:eastAsia="Malgun Gothic"/>
          <w:b/>
        </w:rPr>
        <w:t xml:space="preserve"> </w:t>
      </w:r>
      <w:r w:rsidR="00815131" w:rsidRPr="00187C90">
        <w:rPr>
          <w:rFonts w:eastAsia="Malgun Gothic"/>
          <w:b/>
        </w:rPr>
        <w:t>in every government institution</w:t>
      </w:r>
      <w:r w:rsidR="00E141F1" w:rsidRPr="00187C90">
        <w:rPr>
          <w:rFonts w:eastAsia="Malgun Gothic"/>
          <w:b/>
        </w:rPr>
        <w:t>, including at the provincial level</w:t>
      </w:r>
      <w:r w:rsidR="00A9046A" w:rsidRPr="00187C90">
        <w:rPr>
          <w:rFonts w:eastAsia="Malgun Gothic"/>
          <w:b/>
        </w:rPr>
        <w:t>, as well as the allocation of adequate financial resources for its implementation.</w:t>
      </w:r>
      <w:r w:rsidR="009A7A6E" w:rsidRPr="00187C90">
        <w:rPr>
          <w:rFonts w:eastAsia="Malgun Gothic"/>
          <w:b/>
        </w:rPr>
        <w:t xml:space="preserve"> </w:t>
      </w:r>
    </w:p>
    <w:p w14:paraId="20390BE6" w14:textId="31D07530" w:rsidR="00F9533A" w:rsidRPr="00187C90" w:rsidRDefault="00E162AA" w:rsidP="005C0A47">
      <w:pPr>
        <w:pStyle w:val="SingleTxtG"/>
        <w:numPr>
          <w:ilvl w:val="0"/>
          <w:numId w:val="35"/>
        </w:numPr>
        <w:ind w:left="1134" w:firstLine="0"/>
        <w:rPr>
          <w:rFonts w:eastAsia="Malgun Gothic"/>
        </w:rPr>
      </w:pPr>
      <w:r w:rsidRPr="00187C90">
        <w:rPr>
          <w:rFonts w:eastAsia="Malgun Gothic"/>
        </w:rPr>
        <w:t xml:space="preserve">The Committee is </w:t>
      </w:r>
      <w:r w:rsidR="001047F0" w:rsidRPr="00187C90">
        <w:rPr>
          <w:rFonts w:eastAsia="Malgun Gothic"/>
        </w:rPr>
        <w:t xml:space="preserve">concerned at the socioeconomic marginalization of the </w:t>
      </w:r>
      <w:proofErr w:type="spellStart"/>
      <w:r w:rsidR="001047F0" w:rsidRPr="00187C90">
        <w:rPr>
          <w:rFonts w:eastAsia="Malgun Gothic"/>
        </w:rPr>
        <w:t>Vedda</w:t>
      </w:r>
      <w:r w:rsidR="00A24111" w:rsidRPr="00187C90">
        <w:rPr>
          <w:rFonts w:eastAsia="Malgun Gothic"/>
        </w:rPr>
        <w:t>h</w:t>
      </w:r>
      <w:proofErr w:type="spellEnd"/>
      <w:r w:rsidR="00A24111" w:rsidRPr="00187C90">
        <w:rPr>
          <w:rFonts w:eastAsia="Malgun Gothic"/>
        </w:rPr>
        <w:t xml:space="preserve"> </w:t>
      </w:r>
      <w:r w:rsidR="001047F0" w:rsidRPr="00187C90">
        <w:rPr>
          <w:rFonts w:eastAsia="Malgun Gothic"/>
        </w:rPr>
        <w:t xml:space="preserve">people. It is also </w:t>
      </w:r>
      <w:r w:rsidRPr="00187C90">
        <w:rPr>
          <w:rFonts w:eastAsia="Malgun Gothic"/>
        </w:rPr>
        <w:t xml:space="preserve">concerned that the state regulation of land, forest and agriculture, in particular the designation of large tracts of land as national parks and sanctuaries, has had a detrimental impact on the livelihoods and traditional ways of living of the </w:t>
      </w:r>
      <w:proofErr w:type="spellStart"/>
      <w:r w:rsidRPr="00187C90">
        <w:rPr>
          <w:rFonts w:eastAsia="Malgun Gothic"/>
        </w:rPr>
        <w:t>Vedda</w:t>
      </w:r>
      <w:r w:rsidR="00A24111" w:rsidRPr="00187C90">
        <w:rPr>
          <w:rFonts w:eastAsia="Malgun Gothic"/>
        </w:rPr>
        <w:t>h</w:t>
      </w:r>
      <w:proofErr w:type="spellEnd"/>
      <w:r w:rsidRPr="00187C90">
        <w:rPr>
          <w:rFonts w:eastAsia="Malgun Gothic"/>
        </w:rPr>
        <w:t xml:space="preserve"> people, and has led to repeated displacement. </w:t>
      </w:r>
      <w:r w:rsidR="001047F0" w:rsidRPr="00187C90">
        <w:rPr>
          <w:rFonts w:eastAsia="Malgun Gothic"/>
        </w:rPr>
        <w:t xml:space="preserve">The Committee is alarmed by the fact </w:t>
      </w:r>
      <w:r w:rsidRPr="00187C90">
        <w:rPr>
          <w:rFonts w:eastAsia="Malgun Gothic"/>
        </w:rPr>
        <w:t xml:space="preserve">that </w:t>
      </w:r>
      <w:r w:rsidR="001047F0" w:rsidRPr="00187C90">
        <w:rPr>
          <w:rFonts w:eastAsia="Malgun Gothic"/>
        </w:rPr>
        <w:t xml:space="preserve">only </w:t>
      </w:r>
      <w:r w:rsidRPr="00187C90">
        <w:rPr>
          <w:rFonts w:eastAsia="Malgun Gothic"/>
        </w:rPr>
        <w:t xml:space="preserve">around 20 percent of the children of the </w:t>
      </w:r>
      <w:proofErr w:type="spellStart"/>
      <w:r w:rsidRPr="00187C90">
        <w:rPr>
          <w:rFonts w:eastAsia="Malgun Gothic"/>
        </w:rPr>
        <w:t>Vedda</w:t>
      </w:r>
      <w:r w:rsidR="00A24111" w:rsidRPr="00187C90">
        <w:rPr>
          <w:rFonts w:eastAsia="Malgun Gothic"/>
        </w:rPr>
        <w:t>h</w:t>
      </w:r>
      <w:proofErr w:type="spellEnd"/>
      <w:r w:rsidRPr="00187C90">
        <w:rPr>
          <w:rFonts w:eastAsia="Malgun Gothic"/>
        </w:rPr>
        <w:t xml:space="preserve"> people attend school, including as a consequence of early marriages.</w:t>
      </w:r>
      <w:r w:rsidR="00D20CA2" w:rsidRPr="00187C90">
        <w:rPr>
          <w:rFonts w:eastAsia="Malgun Gothic"/>
        </w:rPr>
        <w:t>(art</w:t>
      </w:r>
      <w:r w:rsidR="00791A22">
        <w:rPr>
          <w:rFonts w:eastAsia="Malgun Gothic"/>
        </w:rPr>
        <w:t>s</w:t>
      </w:r>
      <w:r w:rsidR="00D20CA2" w:rsidRPr="00187C90">
        <w:rPr>
          <w:rFonts w:eastAsia="Malgun Gothic"/>
        </w:rPr>
        <w:t>.2, 15)</w:t>
      </w:r>
    </w:p>
    <w:p w14:paraId="30C0DF2C" w14:textId="214CA330" w:rsidR="00E162AA" w:rsidRPr="00187C90" w:rsidRDefault="00E162AA" w:rsidP="005C0A47">
      <w:pPr>
        <w:pStyle w:val="SingleTxtG"/>
        <w:numPr>
          <w:ilvl w:val="0"/>
          <w:numId w:val="35"/>
        </w:numPr>
        <w:ind w:left="1134" w:firstLine="0"/>
        <w:rPr>
          <w:rFonts w:eastAsia="Malgun Gothic"/>
          <w:b/>
        </w:rPr>
      </w:pPr>
      <w:r w:rsidRPr="00187C90">
        <w:rPr>
          <w:rFonts w:eastAsia="Malgun Gothic"/>
          <w:b/>
        </w:rPr>
        <w:t xml:space="preserve">The Committee </w:t>
      </w:r>
      <w:r w:rsidR="001047F0" w:rsidRPr="00187C90">
        <w:rPr>
          <w:rFonts w:eastAsia="Malgun Gothic"/>
          <w:b/>
        </w:rPr>
        <w:t>recommends that the State party conduct a comprehensive</w:t>
      </w:r>
      <w:r w:rsidR="009221A1" w:rsidRPr="00187C90">
        <w:rPr>
          <w:rFonts w:eastAsia="Malgun Gothic"/>
          <w:b/>
        </w:rPr>
        <w:t xml:space="preserve"> </w:t>
      </w:r>
      <w:proofErr w:type="gramStart"/>
      <w:r w:rsidR="009221A1" w:rsidRPr="00187C90">
        <w:rPr>
          <w:rFonts w:eastAsia="Malgun Gothic"/>
          <w:b/>
        </w:rPr>
        <w:t>census which includes the element of the right of free self-identification</w:t>
      </w:r>
      <w:r w:rsidR="001047F0" w:rsidRPr="00187C90">
        <w:rPr>
          <w:rFonts w:eastAsia="Malgun Gothic"/>
          <w:b/>
        </w:rPr>
        <w:t xml:space="preserve"> of the </w:t>
      </w:r>
      <w:proofErr w:type="spellStart"/>
      <w:r w:rsidR="001047F0" w:rsidRPr="00187C90">
        <w:rPr>
          <w:rFonts w:eastAsia="Malgun Gothic"/>
          <w:b/>
        </w:rPr>
        <w:t>Vedda</w:t>
      </w:r>
      <w:r w:rsidR="00A24111" w:rsidRPr="00187C90">
        <w:rPr>
          <w:rFonts w:eastAsia="Malgun Gothic"/>
          <w:b/>
        </w:rPr>
        <w:t>h</w:t>
      </w:r>
      <w:proofErr w:type="spellEnd"/>
      <w:r w:rsidR="001047F0" w:rsidRPr="00187C90">
        <w:rPr>
          <w:rFonts w:eastAsia="Malgun Gothic"/>
          <w:b/>
        </w:rPr>
        <w:t xml:space="preserve"> people</w:t>
      </w:r>
      <w:proofErr w:type="gramEnd"/>
      <w:r w:rsidR="00856801" w:rsidRPr="00187C90">
        <w:rPr>
          <w:rFonts w:eastAsia="Malgun Gothic"/>
          <w:b/>
        </w:rPr>
        <w:t xml:space="preserve"> and</w:t>
      </w:r>
      <w:r w:rsidR="001047F0" w:rsidRPr="00187C90">
        <w:rPr>
          <w:rFonts w:eastAsia="Malgun Gothic"/>
          <w:b/>
        </w:rPr>
        <w:t xml:space="preserve"> address the root causes of their socioeconomic marginalization. It </w:t>
      </w:r>
      <w:r w:rsidR="00BD60F1" w:rsidRPr="00187C90">
        <w:rPr>
          <w:rFonts w:eastAsia="Malgun Gothic"/>
          <w:b/>
        </w:rPr>
        <w:t xml:space="preserve">also </w:t>
      </w:r>
      <w:r w:rsidRPr="00187C90">
        <w:rPr>
          <w:rFonts w:eastAsia="Malgun Gothic"/>
          <w:b/>
        </w:rPr>
        <w:t xml:space="preserve">recommends the State party ensure that the declaration of land as national parks and sanctuaries </w:t>
      </w:r>
      <w:proofErr w:type="gramStart"/>
      <w:r w:rsidRPr="00187C90">
        <w:rPr>
          <w:rFonts w:eastAsia="Malgun Gothic"/>
          <w:b/>
        </w:rPr>
        <w:t xml:space="preserve">is </w:t>
      </w:r>
      <w:r w:rsidR="00BD60F1" w:rsidRPr="00187C90">
        <w:rPr>
          <w:rFonts w:eastAsia="Malgun Gothic"/>
          <w:b/>
        </w:rPr>
        <w:t xml:space="preserve">always </w:t>
      </w:r>
      <w:r w:rsidRPr="00187C90">
        <w:rPr>
          <w:rFonts w:eastAsia="Malgun Gothic"/>
          <w:b/>
        </w:rPr>
        <w:t>done</w:t>
      </w:r>
      <w:proofErr w:type="gramEnd"/>
      <w:r w:rsidRPr="00187C90">
        <w:rPr>
          <w:rFonts w:eastAsia="Malgun Gothic"/>
          <w:b/>
        </w:rPr>
        <w:t xml:space="preserve"> in close consultation with those affected, especially the </w:t>
      </w:r>
      <w:proofErr w:type="spellStart"/>
      <w:r w:rsidRPr="00187C90">
        <w:rPr>
          <w:rFonts w:eastAsia="Malgun Gothic"/>
          <w:b/>
        </w:rPr>
        <w:t>Vedda</w:t>
      </w:r>
      <w:r w:rsidR="00A24111" w:rsidRPr="00187C90">
        <w:rPr>
          <w:rFonts w:eastAsia="Malgun Gothic"/>
          <w:b/>
        </w:rPr>
        <w:t>h</w:t>
      </w:r>
      <w:proofErr w:type="spellEnd"/>
      <w:r w:rsidRPr="00187C90">
        <w:rPr>
          <w:rFonts w:eastAsia="Malgun Gothic"/>
          <w:b/>
        </w:rPr>
        <w:t xml:space="preserve"> people. </w:t>
      </w:r>
      <w:r w:rsidR="00BD60F1" w:rsidRPr="00187C90">
        <w:rPr>
          <w:rFonts w:eastAsia="Malgun Gothic"/>
          <w:b/>
        </w:rPr>
        <w:t xml:space="preserve">The Committee also urges the State party to undertake </w:t>
      </w:r>
      <w:r w:rsidRPr="00187C90">
        <w:rPr>
          <w:rFonts w:eastAsia="Malgun Gothic"/>
          <w:b/>
        </w:rPr>
        <w:t xml:space="preserve">that all </w:t>
      </w:r>
      <w:proofErr w:type="spellStart"/>
      <w:r w:rsidRPr="00187C90">
        <w:rPr>
          <w:rFonts w:eastAsia="Malgun Gothic"/>
          <w:b/>
        </w:rPr>
        <w:t>Vedda</w:t>
      </w:r>
      <w:r w:rsidR="00A24111" w:rsidRPr="00187C90">
        <w:rPr>
          <w:rFonts w:eastAsia="Malgun Gothic"/>
          <w:b/>
        </w:rPr>
        <w:t>h</w:t>
      </w:r>
      <w:proofErr w:type="spellEnd"/>
      <w:r w:rsidRPr="00187C90">
        <w:rPr>
          <w:rFonts w:eastAsia="Malgun Gothic"/>
          <w:b/>
        </w:rPr>
        <w:t xml:space="preserve"> children attend school until the end of compulsory school age. The Committee also recommends that the State party ratify ILO Convention 169 on Indigenous Peoples.</w:t>
      </w:r>
    </w:p>
    <w:p w14:paraId="4B173A92" w14:textId="7C7DBFD7" w:rsidR="00DB7DAF" w:rsidRPr="00092268" w:rsidRDefault="00092268" w:rsidP="004E5C95">
      <w:pPr>
        <w:pStyle w:val="H23G"/>
        <w:rPr>
          <w:rFonts w:eastAsia="Malgun Gothic"/>
        </w:rPr>
      </w:pPr>
      <w:r>
        <w:rPr>
          <w:rFonts w:eastAsia="Malgun Gothic"/>
        </w:rPr>
        <w:tab/>
      </w:r>
      <w:r>
        <w:rPr>
          <w:rFonts w:eastAsia="Malgun Gothic"/>
        </w:rPr>
        <w:tab/>
      </w:r>
      <w:r w:rsidR="00DB7DAF" w:rsidRPr="00092268">
        <w:rPr>
          <w:rFonts w:eastAsia="Malgun Gothic"/>
        </w:rPr>
        <w:t>Transitional justice, reparations, and economic, social and cultural rights</w:t>
      </w:r>
    </w:p>
    <w:p w14:paraId="552EE228" w14:textId="77192E53" w:rsidR="00DB7DAF" w:rsidRPr="00187C90" w:rsidRDefault="00DB7DAF" w:rsidP="00DB7DAF">
      <w:pPr>
        <w:pStyle w:val="SingleTxtG"/>
        <w:numPr>
          <w:ilvl w:val="0"/>
          <w:numId w:val="35"/>
        </w:numPr>
        <w:ind w:left="1134" w:firstLine="0"/>
        <w:rPr>
          <w:rFonts w:eastAsia="Malgun Gothic"/>
        </w:rPr>
      </w:pPr>
      <w:r w:rsidRPr="00187C90">
        <w:rPr>
          <w:rFonts w:eastAsia="Malgun Gothic"/>
        </w:rPr>
        <w:t xml:space="preserve">While recognizing the efforts of the State Party to adopt mechanisms of transitional justice to provide, amongst other objectives, reparation to victims of the armed conflict, most of which are in situation of poverty, the Committee is concerned that these efforts </w:t>
      </w:r>
      <w:proofErr w:type="gramStart"/>
      <w:r w:rsidRPr="00187C90">
        <w:rPr>
          <w:rFonts w:eastAsia="Malgun Gothic"/>
        </w:rPr>
        <w:t>are not clearly articulated</w:t>
      </w:r>
      <w:proofErr w:type="gramEnd"/>
      <w:r w:rsidRPr="00187C90">
        <w:rPr>
          <w:rFonts w:eastAsia="Malgun Gothic"/>
        </w:rPr>
        <w:t xml:space="preserve"> with the different policies to realize economic, social and cultural rights. </w:t>
      </w:r>
    </w:p>
    <w:p w14:paraId="02A700B0" w14:textId="6D746CFD" w:rsidR="00DB7DAF" w:rsidRPr="00187C90" w:rsidRDefault="00DB7DAF" w:rsidP="00DB7DAF">
      <w:pPr>
        <w:pStyle w:val="SingleTxtG"/>
        <w:numPr>
          <w:ilvl w:val="0"/>
          <w:numId w:val="35"/>
        </w:numPr>
        <w:ind w:left="1134" w:firstLine="0"/>
        <w:rPr>
          <w:rFonts w:eastAsia="Malgun Gothic"/>
        </w:rPr>
      </w:pPr>
      <w:r w:rsidRPr="00187C90">
        <w:rPr>
          <w:rFonts w:eastAsia="Malgun Gothic"/>
          <w:b/>
        </w:rPr>
        <w:t xml:space="preserve">The Committee recommends </w:t>
      </w:r>
      <w:r w:rsidR="0000313A" w:rsidRPr="00187C90">
        <w:rPr>
          <w:rFonts w:eastAsia="Malgun Gothic"/>
          <w:b/>
        </w:rPr>
        <w:t xml:space="preserve">that </w:t>
      </w:r>
      <w:r w:rsidRPr="00187C90">
        <w:rPr>
          <w:rFonts w:eastAsia="Malgun Gothic"/>
          <w:b/>
        </w:rPr>
        <w:t xml:space="preserve">the State Party </w:t>
      </w:r>
      <w:r w:rsidR="00673468" w:rsidRPr="00187C90">
        <w:rPr>
          <w:rFonts w:eastAsia="Malgun Gothic"/>
          <w:b/>
        </w:rPr>
        <w:t>undertake</w:t>
      </w:r>
      <w:r w:rsidRPr="00187C90">
        <w:rPr>
          <w:rFonts w:eastAsia="Malgun Gothic"/>
          <w:b/>
        </w:rPr>
        <w:t xml:space="preserve"> all efforts </w:t>
      </w:r>
      <w:r w:rsidR="00673468" w:rsidRPr="00187C90">
        <w:rPr>
          <w:rFonts w:eastAsia="Malgun Gothic"/>
          <w:b/>
        </w:rPr>
        <w:t xml:space="preserve">to </w:t>
      </w:r>
      <w:r w:rsidR="0000313A" w:rsidRPr="00187C90">
        <w:rPr>
          <w:rFonts w:eastAsia="Malgun Gothic"/>
          <w:b/>
        </w:rPr>
        <w:t xml:space="preserve">ensure that </w:t>
      </w:r>
      <w:r w:rsidR="00673468" w:rsidRPr="00187C90">
        <w:rPr>
          <w:rFonts w:eastAsia="Malgun Gothic"/>
          <w:b/>
        </w:rPr>
        <w:t xml:space="preserve">economic, social and cultural rights </w:t>
      </w:r>
      <w:proofErr w:type="gramStart"/>
      <w:r w:rsidR="0000313A" w:rsidRPr="00187C90">
        <w:rPr>
          <w:rFonts w:eastAsia="Malgun Gothic"/>
          <w:b/>
        </w:rPr>
        <w:t>are integrated</w:t>
      </w:r>
      <w:proofErr w:type="gramEnd"/>
      <w:r w:rsidR="0000313A" w:rsidRPr="00187C90">
        <w:rPr>
          <w:rFonts w:eastAsia="Malgun Gothic"/>
          <w:b/>
        </w:rPr>
        <w:t xml:space="preserve"> into the </w:t>
      </w:r>
      <w:r w:rsidR="009C724F" w:rsidRPr="00187C90">
        <w:rPr>
          <w:rFonts w:eastAsia="Malgun Gothic"/>
          <w:b/>
        </w:rPr>
        <w:t xml:space="preserve">policies and </w:t>
      </w:r>
      <w:r w:rsidRPr="00187C90">
        <w:rPr>
          <w:rFonts w:eastAsia="Malgun Gothic"/>
          <w:b/>
        </w:rPr>
        <w:t>mechanisms of transitional justice.</w:t>
      </w:r>
    </w:p>
    <w:p w14:paraId="723E5D12" w14:textId="77777777" w:rsidR="00DC1D37" w:rsidRPr="00092268" w:rsidRDefault="00DC1D37" w:rsidP="00092268">
      <w:pPr>
        <w:pStyle w:val="H1G"/>
        <w:rPr>
          <w:rFonts w:eastAsia="Malgun Gothic"/>
        </w:rPr>
      </w:pPr>
      <w:r w:rsidRPr="00092268">
        <w:rPr>
          <w:rFonts w:eastAsia="Malgun Gothic"/>
        </w:rPr>
        <w:tab/>
        <w:t>D.</w:t>
      </w:r>
      <w:r w:rsidRPr="00092268">
        <w:rPr>
          <w:rFonts w:eastAsia="Malgun Gothic"/>
        </w:rPr>
        <w:tab/>
        <w:t>Other recommendations</w:t>
      </w:r>
    </w:p>
    <w:p w14:paraId="5D855D52" w14:textId="77777777" w:rsidR="00825817" w:rsidRPr="00187C90" w:rsidRDefault="00DC1D37" w:rsidP="005C0A47">
      <w:pPr>
        <w:pStyle w:val="SingleTxtG"/>
        <w:numPr>
          <w:ilvl w:val="0"/>
          <w:numId w:val="35"/>
        </w:numPr>
        <w:ind w:left="1134" w:firstLine="0"/>
        <w:rPr>
          <w:rFonts w:eastAsia="Malgun Gothic"/>
          <w:b/>
        </w:rPr>
      </w:pPr>
      <w:r w:rsidRPr="00187C90">
        <w:rPr>
          <w:b/>
        </w:rPr>
        <w:t xml:space="preserve">The Committee encourages the State party to </w:t>
      </w:r>
      <w:r w:rsidR="00F7558B" w:rsidRPr="00187C90">
        <w:rPr>
          <w:b/>
        </w:rPr>
        <w:t xml:space="preserve">sign and </w:t>
      </w:r>
      <w:r w:rsidRPr="00187C90">
        <w:rPr>
          <w:b/>
        </w:rPr>
        <w:t>ratify the Optional Protocol to the International Covenant on Economic, Social and Cultural Rights.</w:t>
      </w:r>
    </w:p>
    <w:p w14:paraId="6059EE46" w14:textId="77777777" w:rsidR="00825817" w:rsidRPr="00187C90" w:rsidRDefault="00825817" w:rsidP="005C0A47">
      <w:pPr>
        <w:pStyle w:val="SingleTxtG"/>
        <w:numPr>
          <w:ilvl w:val="0"/>
          <w:numId w:val="35"/>
        </w:numPr>
        <w:ind w:left="1134" w:firstLine="0"/>
        <w:rPr>
          <w:rFonts w:eastAsia="Malgun Gothic"/>
          <w:b/>
        </w:rPr>
      </w:pPr>
      <w:r w:rsidRPr="00187C90">
        <w:rPr>
          <w:b/>
          <w:bCs/>
          <w:lang w:eastAsia="fr-FR"/>
        </w:rPr>
        <w:t xml:space="preserve">The Committee recommends that the State party take fully into account its obligations under the Covenant and ensure the full enjoyment of the rights enshrined therein in the implementation of the 2030 Sustainable Development Agenda at the national level, with international assistance and cooperation when needed. </w:t>
      </w:r>
      <w:proofErr w:type="gramStart"/>
      <w:r w:rsidRPr="00187C90">
        <w:rPr>
          <w:b/>
          <w:bCs/>
          <w:lang w:eastAsia="fr-FR"/>
        </w:rPr>
        <w:t xml:space="preserve">Achievement of the Sustainable Development Goals would be significantly facilitated by the State party establishing independent mechanisms to monitor progress and treating beneficiaries of public programmes as rights holders who can claim </w:t>
      </w:r>
      <w:r w:rsidR="00BD60F1" w:rsidRPr="00187C90">
        <w:rPr>
          <w:b/>
          <w:bCs/>
          <w:lang w:eastAsia="fr-FR"/>
        </w:rPr>
        <w:t xml:space="preserve">their </w:t>
      </w:r>
      <w:r w:rsidRPr="00187C90">
        <w:rPr>
          <w:b/>
          <w:bCs/>
          <w:lang w:eastAsia="fr-FR"/>
        </w:rPr>
        <w:t>entitlements</w:t>
      </w:r>
      <w:proofErr w:type="gramEnd"/>
      <w:r w:rsidRPr="00187C90">
        <w:rPr>
          <w:b/>
          <w:bCs/>
          <w:lang w:eastAsia="fr-FR"/>
        </w:rPr>
        <w:t xml:space="preserve">. Implementing the Goals </w:t>
      </w:r>
      <w:proofErr w:type="gramStart"/>
      <w:r w:rsidRPr="00187C90">
        <w:rPr>
          <w:b/>
          <w:bCs/>
          <w:lang w:eastAsia="fr-FR"/>
        </w:rPr>
        <w:t>on the basis of</w:t>
      </w:r>
      <w:proofErr w:type="gramEnd"/>
      <w:r w:rsidRPr="00187C90">
        <w:rPr>
          <w:b/>
          <w:bCs/>
          <w:lang w:eastAsia="fr-FR"/>
        </w:rPr>
        <w:t xml:space="preserve"> the principles of participation, accountability and non-discrimination would ensure that no one is left behind.</w:t>
      </w:r>
    </w:p>
    <w:p w14:paraId="7516EB50" w14:textId="0B803E31" w:rsidR="00F7558B" w:rsidRPr="00187C90" w:rsidRDefault="00DC1D37" w:rsidP="005C0A47">
      <w:pPr>
        <w:pStyle w:val="SingleTxtG"/>
        <w:numPr>
          <w:ilvl w:val="0"/>
          <w:numId w:val="35"/>
        </w:numPr>
        <w:ind w:left="1134" w:firstLine="0"/>
        <w:rPr>
          <w:b/>
        </w:rPr>
      </w:pPr>
      <w:r w:rsidRPr="00187C90">
        <w:rPr>
          <w:b/>
        </w:rPr>
        <w:t xml:space="preserve">The Committee recommends that the State party take steps to progressively develop and apply appropriate indicators on the implementation of economic, social and cultural rights, in order to facilitate the assessment of progress achieved by the State party in the compliance of its obligations under the Covenant </w:t>
      </w:r>
      <w:r w:rsidR="00BD60F1" w:rsidRPr="00187C90">
        <w:rPr>
          <w:b/>
        </w:rPr>
        <w:t xml:space="preserve">with regard </w:t>
      </w:r>
      <w:proofErr w:type="gramStart"/>
      <w:r w:rsidR="00BD60F1" w:rsidRPr="00187C90">
        <w:rPr>
          <w:b/>
        </w:rPr>
        <w:t xml:space="preserve">to </w:t>
      </w:r>
      <w:r w:rsidRPr="00187C90">
        <w:rPr>
          <w:b/>
        </w:rPr>
        <w:t xml:space="preserve"> various</w:t>
      </w:r>
      <w:proofErr w:type="gramEnd"/>
      <w:r w:rsidRPr="00187C90">
        <w:rPr>
          <w:b/>
        </w:rPr>
        <w:t xml:space="preserve"> segments of the population. In this context, the Committee refers the State party </w:t>
      </w:r>
      <w:proofErr w:type="gramStart"/>
      <w:r w:rsidRPr="00187C90">
        <w:rPr>
          <w:b/>
        </w:rPr>
        <w:t>to,</w:t>
      </w:r>
      <w:proofErr w:type="gramEnd"/>
      <w:r w:rsidRPr="00187C90">
        <w:rPr>
          <w:b/>
        </w:rPr>
        <w:t xml:space="preserve"> inter alia, the conceptual and methodological framework on human rights indicators developed by the Office of the United Nations High Commissioner on Human Rights (HRI/MC/2008/3).</w:t>
      </w:r>
    </w:p>
    <w:p w14:paraId="0B4E4DE2" w14:textId="77777777" w:rsidR="00DC1D37" w:rsidRPr="00187C90" w:rsidRDefault="00DC1D37" w:rsidP="005C0A47">
      <w:pPr>
        <w:pStyle w:val="SingleTxtG"/>
        <w:numPr>
          <w:ilvl w:val="0"/>
          <w:numId w:val="35"/>
        </w:numPr>
        <w:ind w:left="1134" w:firstLine="0"/>
        <w:rPr>
          <w:b/>
        </w:rPr>
      </w:pPr>
      <w:r w:rsidRPr="00187C90">
        <w:rPr>
          <w:b/>
        </w:rPr>
        <w:t xml:space="preserve">The Committee requests the State party to disseminate the present concluding observations widely among all levels of society at national, </w:t>
      </w:r>
      <w:r w:rsidR="003F2682" w:rsidRPr="00187C90">
        <w:rPr>
          <w:b/>
        </w:rPr>
        <w:t xml:space="preserve">provincial and local </w:t>
      </w:r>
      <w:r w:rsidRPr="00187C90">
        <w:rPr>
          <w:b/>
        </w:rPr>
        <w:t>levels, particularly among parliamentarians, public officials and judicial authorities, and that it inform the Committee, in its next periodic report, about the steps taken to implement them. The Committee also encourages the State party to engage non-governmental organizations and other members of civil society in the follow up to the present concluding observations and in the process of consultation at the national level prior to the submission of its next periodic report.</w:t>
      </w:r>
      <w:r w:rsidR="008D57D1" w:rsidRPr="00187C90">
        <w:rPr>
          <w:b/>
        </w:rPr>
        <w:t xml:space="preserve"> </w:t>
      </w:r>
    </w:p>
    <w:p w14:paraId="5B43AB7F" w14:textId="67309E97" w:rsidR="00E2629C" w:rsidRPr="00187C90" w:rsidRDefault="00E2629C" w:rsidP="00E2629C">
      <w:pPr>
        <w:pStyle w:val="SingleTxtG"/>
        <w:numPr>
          <w:ilvl w:val="0"/>
          <w:numId w:val="35"/>
        </w:numPr>
        <w:ind w:left="1134" w:firstLine="0"/>
        <w:rPr>
          <w:b/>
        </w:rPr>
      </w:pPr>
      <w:r w:rsidRPr="00187C90">
        <w:rPr>
          <w:b/>
        </w:rPr>
        <w:t xml:space="preserve">In light of the follow-up to concluding observations procedure adopted by the Committee, the State party is requested to provide, within 18 months of the adoption of the present concluding observations, information on the implementation of the recommendations made by the Committee in paragraphs 8, 50 and 68 </w:t>
      </w:r>
      <w:r>
        <w:rPr>
          <w:b/>
        </w:rPr>
        <w:t>above.</w:t>
      </w:r>
    </w:p>
    <w:p w14:paraId="0668A722" w14:textId="268623DE" w:rsidR="00272AA0" w:rsidRPr="00BA0CED" w:rsidRDefault="005152B7" w:rsidP="00BA0CED">
      <w:pPr>
        <w:pStyle w:val="SingleTxtG"/>
        <w:numPr>
          <w:ilvl w:val="0"/>
          <w:numId w:val="35"/>
        </w:numPr>
        <w:ind w:left="1134" w:firstLine="0"/>
        <w:rPr>
          <w:b/>
        </w:rPr>
      </w:pPr>
      <w:r w:rsidRPr="00BA0CED">
        <w:rPr>
          <w:b/>
        </w:rPr>
        <w:t xml:space="preserve">The Committee requests the State party to submit its sixth periodic report, to be prepared in accordance with the reporting guidelines adopted by the Committee in 2008 (see E/C.12/2008/2), by 30 June 2022. It recommends the establishment of a National Mechanism for Reporting and Follow-up, as a standing Government structure mandated to coordinate and prepare reports to the international human rights mechanisms and coordinate national implementation of recommendations. </w:t>
      </w:r>
      <w:r w:rsidR="00DC1D37" w:rsidRPr="00BA0CED">
        <w:rPr>
          <w:b/>
        </w:rPr>
        <w:t xml:space="preserve">The Committee also invites the State party to update its common core document in accordance with the harmonized guidelines on reporting under the international human rights treaties (HRI/GEN/2/Rev.6, chap. I). </w:t>
      </w:r>
    </w:p>
    <w:p w14:paraId="6B79E8D1" w14:textId="6F20DF2C" w:rsidR="00F7558B" w:rsidRPr="003137E5" w:rsidRDefault="007E18BD" w:rsidP="005C0A47">
      <w:pPr>
        <w:spacing w:before="240"/>
        <w:ind w:left="1134" w:right="1134"/>
        <w:jc w:val="center"/>
        <w:rPr>
          <w:u w:val="single"/>
        </w:rPr>
      </w:pPr>
      <w:r w:rsidRPr="003137E5">
        <w:rPr>
          <w:u w:val="single"/>
        </w:rPr>
        <w:tab/>
      </w:r>
      <w:r w:rsidRPr="003137E5">
        <w:rPr>
          <w:u w:val="single"/>
        </w:rPr>
        <w:tab/>
      </w:r>
      <w:r w:rsidRPr="003137E5">
        <w:rPr>
          <w:u w:val="single"/>
        </w:rPr>
        <w:tab/>
      </w:r>
    </w:p>
    <w:sectPr w:rsidR="00F7558B" w:rsidRPr="003137E5" w:rsidSect="008D092E">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D7CE7" w14:textId="77777777" w:rsidR="00ED5060" w:rsidRDefault="00ED5060"/>
  </w:endnote>
  <w:endnote w:type="continuationSeparator" w:id="0">
    <w:p w14:paraId="66B59503" w14:textId="77777777" w:rsidR="00ED5060" w:rsidRDefault="00ED5060"/>
  </w:endnote>
  <w:endnote w:type="continuationNotice" w:id="1">
    <w:p w14:paraId="4997B5D6" w14:textId="77777777" w:rsidR="00ED5060" w:rsidRDefault="00ED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A79E8" w14:textId="04A128C8" w:rsidR="008D092E" w:rsidRPr="008D092E" w:rsidRDefault="008D092E" w:rsidP="008D092E">
    <w:pPr>
      <w:pStyle w:val="Footer"/>
      <w:tabs>
        <w:tab w:val="right" w:pos="9638"/>
      </w:tabs>
      <w:rPr>
        <w:sz w:val="18"/>
      </w:rPr>
    </w:pPr>
    <w:r w:rsidRPr="008D092E">
      <w:rPr>
        <w:b/>
        <w:sz w:val="18"/>
      </w:rPr>
      <w:fldChar w:fldCharType="begin"/>
    </w:r>
    <w:r w:rsidRPr="008D092E">
      <w:rPr>
        <w:b/>
        <w:sz w:val="18"/>
      </w:rPr>
      <w:instrText xml:space="preserve"> PAGE  \* MERGEFORMAT </w:instrText>
    </w:r>
    <w:r w:rsidRPr="008D092E">
      <w:rPr>
        <w:b/>
        <w:sz w:val="18"/>
      </w:rPr>
      <w:fldChar w:fldCharType="separate"/>
    </w:r>
    <w:r w:rsidR="00E15D47">
      <w:rPr>
        <w:b/>
        <w:noProof/>
        <w:sz w:val="18"/>
      </w:rPr>
      <w:t>10</w:t>
    </w:r>
    <w:r w:rsidRPr="008D092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055D" w14:textId="755A677E" w:rsidR="008D092E" w:rsidRPr="008D092E" w:rsidRDefault="008D092E" w:rsidP="008D092E">
    <w:pPr>
      <w:pStyle w:val="Footer"/>
      <w:tabs>
        <w:tab w:val="right" w:pos="9638"/>
      </w:tabs>
      <w:rPr>
        <w:b/>
        <w:sz w:val="18"/>
      </w:rPr>
    </w:pPr>
    <w:r>
      <w:tab/>
    </w:r>
    <w:r w:rsidRPr="008D092E">
      <w:rPr>
        <w:b/>
        <w:sz w:val="18"/>
      </w:rPr>
      <w:fldChar w:fldCharType="begin"/>
    </w:r>
    <w:r w:rsidRPr="008D092E">
      <w:rPr>
        <w:b/>
        <w:sz w:val="18"/>
      </w:rPr>
      <w:instrText xml:space="preserve"> PAGE  \* MERGEFORMAT </w:instrText>
    </w:r>
    <w:r w:rsidRPr="008D092E">
      <w:rPr>
        <w:b/>
        <w:sz w:val="18"/>
      </w:rPr>
      <w:fldChar w:fldCharType="separate"/>
    </w:r>
    <w:r w:rsidR="00E15D47">
      <w:rPr>
        <w:b/>
        <w:noProof/>
        <w:sz w:val="18"/>
      </w:rPr>
      <w:t>11</w:t>
    </w:r>
    <w:r w:rsidRPr="008D092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7FCE6" w14:textId="08D2C79C" w:rsidR="001240A9" w:rsidRDefault="001240A9" w:rsidP="001240A9">
    <w:pPr>
      <w:pStyle w:val="Footer"/>
    </w:pPr>
    <w:r>
      <w:rPr>
        <w:noProof/>
        <w:lang w:eastAsia="en-GB"/>
      </w:rPr>
      <w:drawing>
        <wp:anchor distT="0" distB="0" distL="114300" distR="114300" simplePos="0" relativeHeight="251659264" behindDoc="0" locked="1" layoutInCell="1" allowOverlap="1" wp14:anchorId="4104B280" wp14:editId="6C40B0FD">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05C27" w14:textId="05AD7EEE" w:rsidR="001240A9" w:rsidRDefault="001240A9" w:rsidP="001240A9">
    <w:pPr>
      <w:pStyle w:val="Footer"/>
      <w:ind w:right="1134"/>
      <w:rPr>
        <w:sz w:val="20"/>
      </w:rPr>
    </w:pPr>
    <w:r>
      <w:rPr>
        <w:sz w:val="20"/>
      </w:rPr>
      <w:t>GE.17-09951(E)</w:t>
    </w:r>
  </w:p>
  <w:p w14:paraId="6BEB2CC7" w14:textId="4B5CDF00" w:rsidR="001240A9" w:rsidRPr="001240A9" w:rsidRDefault="001240A9" w:rsidP="001240A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30B35127" wp14:editId="2F7A229F">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E/C.12/LKA/CO/R.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12/LKA/CO/R.5&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D916E" w14:textId="77777777" w:rsidR="00ED5060" w:rsidRPr="000B175B" w:rsidRDefault="00ED5060" w:rsidP="000B175B">
      <w:pPr>
        <w:tabs>
          <w:tab w:val="right" w:pos="2155"/>
        </w:tabs>
        <w:spacing w:after="80"/>
        <w:ind w:left="680"/>
        <w:rPr>
          <w:u w:val="single"/>
        </w:rPr>
      </w:pPr>
      <w:r>
        <w:rPr>
          <w:u w:val="single"/>
        </w:rPr>
        <w:tab/>
      </w:r>
    </w:p>
  </w:footnote>
  <w:footnote w:type="continuationSeparator" w:id="0">
    <w:p w14:paraId="6E5DFEB6" w14:textId="77777777" w:rsidR="00ED5060" w:rsidRPr="00FC68B7" w:rsidRDefault="00ED5060" w:rsidP="00FC68B7">
      <w:pPr>
        <w:tabs>
          <w:tab w:val="left" w:pos="2155"/>
        </w:tabs>
        <w:spacing w:after="80"/>
        <w:ind w:left="680"/>
        <w:rPr>
          <w:u w:val="single"/>
        </w:rPr>
      </w:pPr>
      <w:r>
        <w:rPr>
          <w:u w:val="single"/>
        </w:rPr>
        <w:tab/>
      </w:r>
    </w:p>
  </w:footnote>
  <w:footnote w:type="continuationNotice" w:id="1">
    <w:p w14:paraId="7E6E9A31" w14:textId="77777777" w:rsidR="00ED5060" w:rsidRDefault="00ED5060"/>
  </w:footnote>
  <w:footnote w:id="2">
    <w:p w14:paraId="47F60082" w14:textId="60E50D22" w:rsidR="003E604F" w:rsidRPr="0046467A" w:rsidRDefault="003E604F" w:rsidP="003E604F">
      <w:pPr>
        <w:suppressAutoHyphens w:val="0"/>
        <w:autoSpaceDE w:val="0"/>
        <w:autoSpaceDN w:val="0"/>
        <w:adjustRightInd w:val="0"/>
        <w:spacing w:line="240" w:lineRule="auto"/>
        <w:ind w:left="720" w:hanging="720"/>
        <w:jc w:val="both"/>
        <w:rPr>
          <w:color w:val="000000"/>
          <w:lang w:eastAsia="fr-FR"/>
        </w:rPr>
      </w:pPr>
      <w:r>
        <w:tab/>
      </w:r>
      <w:r>
        <w:rPr>
          <w:rStyle w:val="FootnoteReference"/>
        </w:rPr>
        <w:t>*</w:t>
      </w:r>
      <w:r>
        <w:tab/>
      </w:r>
      <w:proofErr w:type="gramStart"/>
      <w:r w:rsidR="003137E5" w:rsidRPr="00E10991">
        <w:t>Adopted by the Committee on Economic, Socia</w:t>
      </w:r>
      <w:r w:rsidR="003137E5">
        <w:t xml:space="preserve">l and Cultural Rights at its sixty-first </w:t>
      </w:r>
      <w:r w:rsidR="003137E5" w:rsidRPr="00E10991">
        <w:t>session (29 May – 23 June 2017)</w:t>
      </w:r>
      <w:r w:rsidR="003137E5">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8584" w14:textId="06725EA3" w:rsidR="008D092E" w:rsidRPr="008D092E" w:rsidRDefault="006D3F78">
    <w:pPr>
      <w:pStyle w:val="Header"/>
    </w:pPr>
    <w:fldSimple w:instr=" TITLE  \* MERGEFORMAT ">
      <w:r w:rsidR="008D092E">
        <w:t>E/C.12/LKA/CO/5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67FA9" w14:textId="6CA54976" w:rsidR="008D092E" w:rsidRPr="008D092E" w:rsidRDefault="006D3F78" w:rsidP="008D092E">
    <w:pPr>
      <w:pStyle w:val="Header"/>
      <w:jc w:val="right"/>
    </w:pPr>
    <w:fldSimple w:instr=" TITLE  \* MERGEFORMAT ">
      <w:r w:rsidR="008D092E">
        <w:t>E/C.12/LKA/CO/5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F24F65"/>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2">
    <w:nsid w:val="167D77A5"/>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3">
    <w:nsid w:val="1B096031"/>
    <w:multiLevelType w:val="hybridMultilevel"/>
    <w:tmpl w:val="91E8E880"/>
    <w:lvl w:ilvl="0" w:tplc="FAB0BB4A">
      <w:start w:val="1"/>
      <w:numFmt w:val="lowerLetter"/>
      <w:lvlText w:val="(%1)"/>
      <w:lvlJc w:val="left"/>
      <w:pPr>
        <w:ind w:left="2058" w:hanging="360"/>
      </w:pPr>
      <w:rPr>
        <w:rFonts w:hint="default"/>
      </w:rPr>
    </w:lvl>
    <w:lvl w:ilvl="1" w:tplc="08090019" w:tentative="1">
      <w:start w:val="1"/>
      <w:numFmt w:val="lowerLetter"/>
      <w:lvlText w:val="%2."/>
      <w:lvlJc w:val="left"/>
      <w:pPr>
        <w:ind w:left="2778" w:hanging="360"/>
      </w:pPr>
    </w:lvl>
    <w:lvl w:ilvl="2" w:tplc="0809001B" w:tentative="1">
      <w:start w:val="1"/>
      <w:numFmt w:val="lowerRoman"/>
      <w:lvlText w:val="%3."/>
      <w:lvlJc w:val="right"/>
      <w:pPr>
        <w:ind w:left="3498" w:hanging="180"/>
      </w:pPr>
    </w:lvl>
    <w:lvl w:ilvl="3" w:tplc="0809000F" w:tentative="1">
      <w:start w:val="1"/>
      <w:numFmt w:val="decimal"/>
      <w:lvlText w:val="%4."/>
      <w:lvlJc w:val="left"/>
      <w:pPr>
        <w:ind w:left="4218" w:hanging="360"/>
      </w:pPr>
    </w:lvl>
    <w:lvl w:ilvl="4" w:tplc="08090019" w:tentative="1">
      <w:start w:val="1"/>
      <w:numFmt w:val="lowerLetter"/>
      <w:lvlText w:val="%5."/>
      <w:lvlJc w:val="left"/>
      <w:pPr>
        <w:ind w:left="4938" w:hanging="360"/>
      </w:pPr>
    </w:lvl>
    <w:lvl w:ilvl="5" w:tplc="0809001B" w:tentative="1">
      <w:start w:val="1"/>
      <w:numFmt w:val="lowerRoman"/>
      <w:lvlText w:val="%6."/>
      <w:lvlJc w:val="right"/>
      <w:pPr>
        <w:ind w:left="5658" w:hanging="180"/>
      </w:pPr>
    </w:lvl>
    <w:lvl w:ilvl="6" w:tplc="0809000F" w:tentative="1">
      <w:start w:val="1"/>
      <w:numFmt w:val="decimal"/>
      <w:lvlText w:val="%7."/>
      <w:lvlJc w:val="left"/>
      <w:pPr>
        <w:ind w:left="6378" w:hanging="360"/>
      </w:pPr>
    </w:lvl>
    <w:lvl w:ilvl="7" w:tplc="08090019" w:tentative="1">
      <w:start w:val="1"/>
      <w:numFmt w:val="lowerLetter"/>
      <w:lvlText w:val="%8."/>
      <w:lvlJc w:val="left"/>
      <w:pPr>
        <w:ind w:left="7098" w:hanging="360"/>
      </w:pPr>
    </w:lvl>
    <w:lvl w:ilvl="8" w:tplc="0809001B" w:tentative="1">
      <w:start w:val="1"/>
      <w:numFmt w:val="lowerRoman"/>
      <w:lvlText w:val="%9."/>
      <w:lvlJc w:val="right"/>
      <w:pPr>
        <w:ind w:left="7818" w:hanging="180"/>
      </w:pPr>
    </w:lvl>
  </w:abstractNum>
  <w:abstractNum w:abstractNumId="14">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9E5AC2"/>
    <w:multiLevelType w:val="hybridMultilevel"/>
    <w:tmpl w:val="E5661462"/>
    <w:lvl w:ilvl="0" w:tplc="F404D070">
      <w:start w:val="23"/>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60266EE"/>
    <w:multiLevelType w:val="multilevel"/>
    <w:tmpl w:val="14F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065AB0"/>
    <w:multiLevelType w:val="hybridMultilevel"/>
    <w:tmpl w:val="9A288182"/>
    <w:lvl w:ilvl="0" w:tplc="B29207EE">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B991499"/>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3">
    <w:nsid w:val="3D937512"/>
    <w:multiLevelType w:val="hybridMultilevel"/>
    <w:tmpl w:val="9A288182"/>
    <w:lvl w:ilvl="0" w:tplc="B29207EE">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4">
    <w:nsid w:val="3DDE34CD"/>
    <w:multiLevelType w:val="hybridMultilevel"/>
    <w:tmpl w:val="F6A231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AB308B8"/>
    <w:multiLevelType w:val="hybridMultilevel"/>
    <w:tmpl w:val="A8181104"/>
    <w:lvl w:ilvl="0" w:tplc="BEDEDBE6">
      <w:start w:val="4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50951F45"/>
    <w:multiLevelType w:val="hybridMultilevel"/>
    <w:tmpl w:val="ACDAA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92D6CA1"/>
    <w:multiLevelType w:val="hybridMultilevel"/>
    <w:tmpl w:val="19ECF3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757897"/>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0">
    <w:nsid w:val="6FF55755"/>
    <w:multiLevelType w:val="hybridMultilevel"/>
    <w:tmpl w:val="D3DC3A4A"/>
    <w:lvl w:ilvl="0" w:tplc="AAA29040">
      <w:start w:val="1"/>
      <w:numFmt w:val="decimal"/>
      <w:lvlText w:val="%1."/>
      <w:lvlJc w:val="left"/>
      <w:pPr>
        <w:ind w:left="1920" w:hanging="360"/>
      </w:pPr>
      <w:rPr>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B570BF1"/>
    <w:multiLevelType w:val="hybridMultilevel"/>
    <w:tmpl w:val="516A9F00"/>
    <w:lvl w:ilvl="0" w:tplc="5EB4936C">
      <w:start w:val="1"/>
      <w:numFmt w:val="decimal"/>
      <w:lvlText w:val="%1."/>
      <w:lvlJc w:val="left"/>
      <w:pPr>
        <w:ind w:left="2278" w:hanging="576"/>
      </w:pPr>
      <w:rPr>
        <w:b w:val="0"/>
        <w:bCs w:val="0"/>
        <w:i w:val="0"/>
        <w:color w:val="auto"/>
        <w:sz w:val="20"/>
        <w:szCs w:val="20"/>
        <w:lang w:val="en-U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nsid w:val="7F9310FF"/>
    <w:multiLevelType w:val="hybridMultilevel"/>
    <w:tmpl w:val="51BCF45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6"/>
  </w:num>
  <w:num w:numId="13">
    <w:abstractNumId w:val="10"/>
  </w:num>
  <w:num w:numId="14">
    <w:abstractNumId w:val="14"/>
  </w:num>
  <w:num w:numId="15">
    <w:abstractNumId w:val="21"/>
  </w:num>
  <w:num w:numId="16">
    <w:abstractNumId w:val="15"/>
  </w:num>
  <w:num w:numId="17">
    <w:abstractNumId w:val="28"/>
  </w:num>
  <w:num w:numId="18">
    <w:abstractNumId w:val="3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2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2"/>
  </w:num>
  <w:num w:numId="27">
    <w:abstractNumId w:val="17"/>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8"/>
  </w:num>
  <w:num w:numId="31">
    <w:abstractNumId w:val="27"/>
  </w:num>
  <w:num w:numId="32">
    <w:abstractNumId w:val="25"/>
  </w:num>
  <w:num w:numId="33">
    <w:abstractNumId w:val="33"/>
  </w:num>
  <w:num w:numId="34">
    <w:abstractNumId w:val="24"/>
  </w:num>
  <w:num w:numId="35">
    <w:abstractNumId w:val="30"/>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oen Klok">
    <w15:presenceInfo w15:providerId="None" w15:userId="Jeroen Kl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2E"/>
    <w:rsid w:val="000025CB"/>
    <w:rsid w:val="00002A7D"/>
    <w:rsid w:val="00002F8A"/>
    <w:rsid w:val="0000313A"/>
    <w:rsid w:val="000038A8"/>
    <w:rsid w:val="00005911"/>
    <w:rsid w:val="00006790"/>
    <w:rsid w:val="000115EE"/>
    <w:rsid w:val="00016143"/>
    <w:rsid w:val="000172DA"/>
    <w:rsid w:val="0001757C"/>
    <w:rsid w:val="0002452E"/>
    <w:rsid w:val="00024550"/>
    <w:rsid w:val="00025561"/>
    <w:rsid w:val="00027310"/>
    <w:rsid w:val="00027624"/>
    <w:rsid w:val="00031044"/>
    <w:rsid w:val="00032C74"/>
    <w:rsid w:val="00033049"/>
    <w:rsid w:val="000412CA"/>
    <w:rsid w:val="00043403"/>
    <w:rsid w:val="000442EE"/>
    <w:rsid w:val="00044B8B"/>
    <w:rsid w:val="00050F6B"/>
    <w:rsid w:val="00060C80"/>
    <w:rsid w:val="000614AB"/>
    <w:rsid w:val="000678CD"/>
    <w:rsid w:val="00072C8C"/>
    <w:rsid w:val="0007465F"/>
    <w:rsid w:val="000761A5"/>
    <w:rsid w:val="000803FD"/>
    <w:rsid w:val="00081CE0"/>
    <w:rsid w:val="000848C2"/>
    <w:rsid w:val="00084D30"/>
    <w:rsid w:val="00090320"/>
    <w:rsid w:val="00091C4D"/>
    <w:rsid w:val="00092268"/>
    <w:rsid w:val="000931C0"/>
    <w:rsid w:val="000936F2"/>
    <w:rsid w:val="000A0D73"/>
    <w:rsid w:val="000A1F5D"/>
    <w:rsid w:val="000A2E09"/>
    <w:rsid w:val="000A335C"/>
    <w:rsid w:val="000A5CED"/>
    <w:rsid w:val="000A6930"/>
    <w:rsid w:val="000B0208"/>
    <w:rsid w:val="000B175B"/>
    <w:rsid w:val="000B1CAF"/>
    <w:rsid w:val="000B3A0F"/>
    <w:rsid w:val="000B76CD"/>
    <w:rsid w:val="000B7C91"/>
    <w:rsid w:val="000C033C"/>
    <w:rsid w:val="000D0084"/>
    <w:rsid w:val="000D2D71"/>
    <w:rsid w:val="000E0415"/>
    <w:rsid w:val="000E2A70"/>
    <w:rsid w:val="000F7715"/>
    <w:rsid w:val="001047F0"/>
    <w:rsid w:val="00106BDE"/>
    <w:rsid w:val="00112189"/>
    <w:rsid w:val="001240A9"/>
    <w:rsid w:val="00124BEB"/>
    <w:rsid w:val="00124C06"/>
    <w:rsid w:val="00126B22"/>
    <w:rsid w:val="00130C0E"/>
    <w:rsid w:val="0013394D"/>
    <w:rsid w:val="00133B02"/>
    <w:rsid w:val="00134215"/>
    <w:rsid w:val="00134373"/>
    <w:rsid w:val="00135068"/>
    <w:rsid w:val="0014081A"/>
    <w:rsid w:val="00147CD2"/>
    <w:rsid w:val="00151051"/>
    <w:rsid w:val="00156B99"/>
    <w:rsid w:val="001648D6"/>
    <w:rsid w:val="00166124"/>
    <w:rsid w:val="00170BFA"/>
    <w:rsid w:val="0017112E"/>
    <w:rsid w:val="001727CA"/>
    <w:rsid w:val="00174126"/>
    <w:rsid w:val="001762AD"/>
    <w:rsid w:val="00181517"/>
    <w:rsid w:val="00184DDA"/>
    <w:rsid w:val="00185573"/>
    <w:rsid w:val="00187C90"/>
    <w:rsid w:val="001900CD"/>
    <w:rsid w:val="001914DA"/>
    <w:rsid w:val="00193861"/>
    <w:rsid w:val="001950A0"/>
    <w:rsid w:val="001A0452"/>
    <w:rsid w:val="001A3CC3"/>
    <w:rsid w:val="001B3A74"/>
    <w:rsid w:val="001B4B04"/>
    <w:rsid w:val="001B5875"/>
    <w:rsid w:val="001C4B9C"/>
    <w:rsid w:val="001C6663"/>
    <w:rsid w:val="001C7895"/>
    <w:rsid w:val="001D0ED7"/>
    <w:rsid w:val="001D26DF"/>
    <w:rsid w:val="001D6F4C"/>
    <w:rsid w:val="001E6EF3"/>
    <w:rsid w:val="001E79D5"/>
    <w:rsid w:val="001F1599"/>
    <w:rsid w:val="001F19C4"/>
    <w:rsid w:val="001F3F03"/>
    <w:rsid w:val="001F4C72"/>
    <w:rsid w:val="002043F0"/>
    <w:rsid w:val="00211E0B"/>
    <w:rsid w:val="002179D5"/>
    <w:rsid w:val="002244F7"/>
    <w:rsid w:val="00225E49"/>
    <w:rsid w:val="00232575"/>
    <w:rsid w:val="00236783"/>
    <w:rsid w:val="002402BF"/>
    <w:rsid w:val="00241AEE"/>
    <w:rsid w:val="00246950"/>
    <w:rsid w:val="00247258"/>
    <w:rsid w:val="00255F06"/>
    <w:rsid w:val="00257CAC"/>
    <w:rsid w:val="00264690"/>
    <w:rsid w:val="00265853"/>
    <w:rsid w:val="00266C15"/>
    <w:rsid w:val="0027237A"/>
    <w:rsid w:val="00272AA0"/>
    <w:rsid w:val="002767F1"/>
    <w:rsid w:val="00283AFB"/>
    <w:rsid w:val="00294703"/>
    <w:rsid w:val="00294CC7"/>
    <w:rsid w:val="002974E9"/>
    <w:rsid w:val="002A0C3C"/>
    <w:rsid w:val="002A2129"/>
    <w:rsid w:val="002A7F94"/>
    <w:rsid w:val="002B109A"/>
    <w:rsid w:val="002B326A"/>
    <w:rsid w:val="002C699C"/>
    <w:rsid w:val="002C6D45"/>
    <w:rsid w:val="002D6E53"/>
    <w:rsid w:val="002E0C5B"/>
    <w:rsid w:val="002E54BC"/>
    <w:rsid w:val="002E6C26"/>
    <w:rsid w:val="002F046D"/>
    <w:rsid w:val="002F44E2"/>
    <w:rsid w:val="002F7059"/>
    <w:rsid w:val="00301764"/>
    <w:rsid w:val="003127DA"/>
    <w:rsid w:val="003137E5"/>
    <w:rsid w:val="003229D8"/>
    <w:rsid w:val="003278C4"/>
    <w:rsid w:val="003315BF"/>
    <w:rsid w:val="003318BF"/>
    <w:rsid w:val="0033502C"/>
    <w:rsid w:val="00336C97"/>
    <w:rsid w:val="00337195"/>
    <w:rsid w:val="00337F88"/>
    <w:rsid w:val="00342432"/>
    <w:rsid w:val="00350D2B"/>
    <w:rsid w:val="0035223F"/>
    <w:rsid w:val="00352817"/>
    <w:rsid w:val="00352D4B"/>
    <w:rsid w:val="0035412E"/>
    <w:rsid w:val="0035638C"/>
    <w:rsid w:val="003571EB"/>
    <w:rsid w:val="00361250"/>
    <w:rsid w:val="00370DE4"/>
    <w:rsid w:val="00372251"/>
    <w:rsid w:val="0038629D"/>
    <w:rsid w:val="00386E5B"/>
    <w:rsid w:val="00391234"/>
    <w:rsid w:val="00392EFA"/>
    <w:rsid w:val="003973E8"/>
    <w:rsid w:val="00397621"/>
    <w:rsid w:val="003A46BB"/>
    <w:rsid w:val="003A4EC7"/>
    <w:rsid w:val="003A635C"/>
    <w:rsid w:val="003A64F3"/>
    <w:rsid w:val="003A7295"/>
    <w:rsid w:val="003B1F60"/>
    <w:rsid w:val="003B5696"/>
    <w:rsid w:val="003C2CC4"/>
    <w:rsid w:val="003C5CBE"/>
    <w:rsid w:val="003C68B7"/>
    <w:rsid w:val="003D4B23"/>
    <w:rsid w:val="003D6F99"/>
    <w:rsid w:val="003E278A"/>
    <w:rsid w:val="003E2796"/>
    <w:rsid w:val="003E604F"/>
    <w:rsid w:val="003F1F44"/>
    <w:rsid w:val="003F2682"/>
    <w:rsid w:val="003F4147"/>
    <w:rsid w:val="003F73D0"/>
    <w:rsid w:val="00400AF5"/>
    <w:rsid w:val="00401BC6"/>
    <w:rsid w:val="0040402C"/>
    <w:rsid w:val="004101D1"/>
    <w:rsid w:val="00410E34"/>
    <w:rsid w:val="00412FF3"/>
    <w:rsid w:val="00413520"/>
    <w:rsid w:val="0041495F"/>
    <w:rsid w:val="00427588"/>
    <w:rsid w:val="004325CB"/>
    <w:rsid w:val="00433CD8"/>
    <w:rsid w:val="00440A07"/>
    <w:rsid w:val="004505C9"/>
    <w:rsid w:val="004508CE"/>
    <w:rsid w:val="00452709"/>
    <w:rsid w:val="00462880"/>
    <w:rsid w:val="004668AA"/>
    <w:rsid w:val="00473BB2"/>
    <w:rsid w:val="00473E28"/>
    <w:rsid w:val="0047515E"/>
    <w:rsid w:val="00476F24"/>
    <w:rsid w:val="00482873"/>
    <w:rsid w:val="00487C6A"/>
    <w:rsid w:val="00490FB0"/>
    <w:rsid w:val="00491498"/>
    <w:rsid w:val="0049236A"/>
    <w:rsid w:val="00493D70"/>
    <w:rsid w:val="004A38E2"/>
    <w:rsid w:val="004B4022"/>
    <w:rsid w:val="004C3F2A"/>
    <w:rsid w:val="004C55B0"/>
    <w:rsid w:val="004C75A6"/>
    <w:rsid w:val="004D3463"/>
    <w:rsid w:val="004D6367"/>
    <w:rsid w:val="004D764F"/>
    <w:rsid w:val="004E5C95"/>
    <w:rsid w:val="004F6BA0"/>
    <w:rsid w:val="00503BEA"/>
    <w:rsid w:val="00513801"/>
    <w:rsid w:val="005152B7"/>
    <w:rsid w:val="00520F97"/>
    <w:rsid w:val="0052135C"/>
    <w:rsid w:val="00523C10"/>
    <w:rsid w:val="00523D2B"/>
    <w:rsid w:val="00524504"/>
    <w:rsid w:val="00530525"/>
    <w:rsid w:val="00533616"/>
    <w:rsid w:val="00533EB1"/>
    <w:rsid w:val="00535ABA"/>
    <w:rsid w:val="00536169"/>
    <w:rsid w:val="0053768B"/>
    <w:rsid w:val="00537D6B"/>
    <w:rsid w:val="005420F2"/>
    <w:rsid w:val="0054285C"/>
    <w:rsid w:val="005433FA"/>
    <w:rsid w:val="00551885"/>
    <w:rsid w:val="005648CD"/>
    <w:rsid w:val="00565A3F"/>
    <w:rsid w:val="00576F25"/>
    <w:rsid w:val="00581D45"/>
    <w:rsid w:val="00584173"/>
    <w:rsid w:val="00591892"/>
    <w:rsid w:val="00595520"/>
    <w:rsid w:val="005A44B9"/>
    <w:rsid w:val="005B1BA0"/>
    <w:rsid w:val="005B3DB3"/>
    <w:rsid w:val="005B5A30"/>
    <w:rsid w:val="005B7DD2"/>
    <w:rsid w:val="005C0A47"/>
    <w:rsid w:val="005C11BD"/>
    <w:rsid w:val="005C2F7C"/>
    <w:rsid w:val="005C6CFD"/>
    <w:rsid w:val="005D15CA"/>
    <w:rsid w:val="005E2BF0"/>
    <w:rsid w:val="005F08DF"/>
    <w:rsid w:val="005F2491"/>
    <w:rsid w:val="005F3066"/>
    <w:rsid w:val="005F3E61"/>
    <w:rsid w:val="005F75AE"/>
    <w:rsid w:val="00600B5C"/>
    <w:rsid w:val="00602F9B"/>
    <w:rsid w:val="00604DDD"/>
    <w:rsid w:val="00606EAB"/>
    <w:rsid w:val="006115CC"/>
    <w:rsid w:val="00611FC4"/>
    <w:rsid w:val="00615FBB"/>
    <w:rsid w:val="006176FB"/>
    <w:rsid w:val="00624B65"/>
    <w:rsid w:val="00627750"/>
    <w:rsid w:val="00630FCB"/>
    <w:rsid w:val="00640B26"/>
    <w:rsid w:val="00644A36"/>
    <w:rsid w:val="00645E3D"/>
    <w:rsid w:val="00650BB9"/>
    <w:rsid w:val="00655DAE"/>
    <w:rsid w:val="006567C4"/>
    <w:rsid w:val="0065766B"/>
    <w:rsid w:val="00673468"/>
    <w:rsid w:val="00673E2D"/>
    <w:rsid w:val="006761E7"/>
    <w:rsid w:val="006770B2"/>
    <w:rsid w:val="00677263"/>
    <w:rsid w:val="006819B4"/>
    <w:rsid w:val="0068299B"/>
    <w:rsid w:val="0068492B"/>
    <w:rsid w:val="00686313"/>
    <w:rsid w:val="00686A48"/>
    <w:rsid w:val="00691C95"/>
    <w:rsid w:val="00692F77"/>
    <w:rsid w:val="00693565"/>
    <w:rsid w:val="006940E1"/>
    <w:rsid w:val="00696EF4"/>
    <w:rsid w:val="006A3C72"/>
    <w:rsid w:val="006A561D"/>
    <w:rsid w:val="006A5D1D"/>
    <w:rsid w:val="006A64C0"/>
    <w:rsid w:val="006A7392"/>
    <w:rsid w:val="006B03A1"/>
    <w:rsid w:val="006B349C"/>
    <w:rsid w:val="006B3FC3"/>
    <w:rsid w:val="006B67D9"/>
    <w:rsid w:val="006C5535"/>
    <w:rsid w:val="006D0589"/>
    <w:rsid w:val="006D3F78"/>
    <w:rsid w:val="006D6854"/>
    <w:rsid w:val="006D79D2"/>
    <w:rsid w:val="006E0F18"/>
    <w:rsid w:val="006E564B"/>
    <w:rsid w:val="006E7154"/>
    <w:rsid w:val="006F446D"/>
    <w:rsid w:val="006F45E4"/>
    <w:rsid w:val="007003CD"/>
    <w:rsid w:val="0070403D"/>
    <w:rsid w:val="00706114"/>
    <w:rsid w:val="0070701E"/>
    <w:rsid w:val="007070CF"/>
    <w:rsid w:val="0072632A"/>
    <w:rsid w:val="007305A5"/>
    <w:rsid w:val="00731FE0"/>
    <w:rsid w:val="007347B8"/>
    <w:rsid w:val="007358E8"/>
    <w:rsid w:val="00736ECE"/>
    <w:rsid w:val="0074180F"/>
    <w:rsid w:val="0074533B"/>
    <w:rsid w:val="00751C59"/>
    <w:rsid w:val="007541AB"/>
    <w:rsid w:val="00754925"/>
    <w:rsid w:val="007569EA"/>
    <w:rsid w:val="007643BC"/>
    <w:rsid w:val="00766897"/>
    <w:rsid w:val="00767FAB"/>
    <w:rsid w:val="00771B30"/>
    <w:rsid w:val="00780C68"/>
    <w:rsid w:val="0078280C"/>
    <w:rsid w:val="00791A22"/>
    <w:rsid w:val="007959FE"/>
    <w:rsid w:val="007A0CF1"/>
    <w:rsid w:val="007A47EF"/>
    <w:rsid w:val="007B67A7"/>
    <w:rsid w:val="007B6BA5"/>
    <w:rsid w:val="007B762C"/>
    <w:rsid w:val="007C025E"/>
    <w:rsid w:val="007C3390"/>
    <w:rsid w:val="007C42D8"/>
    <w:rsid w:val="007C4E62"/>
    <w:rsid w:val="007C4F4B"/>
    <w:rsid w:val="007D6766"/>
    <w:rsid w:val="007D6CA0"/>
    <w:rsid w:val="007D7362"/>
    <w:rsid w:val="007E18BD"/>
    <w:rsid w:val="007E1A97"/>
    <w:rsid w:val="007F3C94"/>
    <w:rsid w:val="007F5112"/>
    <w:rsid w:val="007F5CE2"/>
    <w:rsid w:val="007F6611"/>
    <w:rsid w:val="00800788"/>
    <w:rsid w:val="0080256F"/>
    <w:rsid w:val="00803991"/>
    <w:rsid w:val="00805EE2"/>
    <w:rsid w:val="00810BAC"/>
    <w:rsid w:val="00815131"/>
    <w:rsid w:val="008154F1"/>
    <w:rsid w:val="008175E9"/>
    <w:rsid w:val="00817AE8"/>
    <w:rsid w:val="008242D7"/>
    <w:rsid w:val="008250E7"/>
    <w:rsid w:val="0082577B"/>
    <w:rsid w:val="00825817"/>
    <w:rsid w:val="00837BBD"/>
    <w:rsid w:val="00841A78"/>
    <w:rsid w:val="00841EEF"/>
    <w:rsid w:val="00843BED"/>
    <w:rsid w:val="0084689E"/>
    <w:rsid w:val="008514ED"/>
    <w:rsid w:val="00854C1C"/>
    <w:rsid w:val="00856801"/>
    <w:rsid w:val="00866893"/>
    <w:rsid w:val="00866F02"/>
    <w:rsid w:val="00867D18"/>
    <w:rsid w:val="00871F9A"/>
    <w:rsid w:val="00871FD5"/>
    <w:rsid w:val="00872402"/>
    <w:rsid w:val="0087265B"/>
    <w:rsid w:val="0088172E"/>
    <w:rsid w:val="00881EFA"/>
    <w:rsid w:val="008879CB"/>
    <w:rsid w:val="00894639"/>
    <w:rsid w:val="0089684E"/>
    <w:rsid w:val="008976B0"/>
    <w:rsid w:val="008979B1"/>
    <w:rsid w:val="008A083B"/>
    <w:rsid w:val="008A6B25"/>
    <w:rsid w:val="008A6C4F"/>
    <w:rsid w:val="008B389E"/>
    <w:rsid w:val="008B68F6"/>
    <w:rsid w:val="008C19B3"/>
    <w:rsid w:val="008C2146"/>
    <w:rsid w:val="008D045E"/>
    <w:rsid w:val="008D092E"/>
    <w:rsid w:val="008D3F25"/>
    <w:rsid w:val="008D4D82"/>
    <w:rsid w:val="008D57D1"/>
    <w:rsid w:val="008D6D5A"/>
    <w:rsid w:val="008D6EE3"/>
    <w:rsid w:val="008E0E46"/>
    <w:rsid w:val="008E15F3"/>
    <w:rsid w:val="008E7116"/>
    <w:rsid w:val="008F143B"/>
    <w:rsid w:val="008F2015"/>
    <w:rsid w:val="008F3882"/>
    <w:rsid w:val="008F4B7C"/>
    <w:rsid w:val="00912FEF"/>
    <w:rsid w:val="0092137D"/>
    <w:rsid w:val="009221A1"/>
    <w:rsid w:val="00926E47"/>
    <w:rsid w:val="00926F5C"/>
    <w:rsid w:val="00930332"/>
    <w:rsid w:val="0093265B"/>
    <w:rsid w:val="00934D6D"/>
    <w:rsid w:val="00937531"/>
    <w:rsid w:val="00944006"/>
    <w:rsid w:val="00945F91"/>
    <w:rsid w:val="00947162"/>
    <w:rsid w:val="00954F4C"/>
    <w:rsid w:val="00960286"/>
    <w:rsid w:val="009610D0"/>
    <w:rsid w:val="0096375C"/>
    <w:rsid w:val="009662E6"/>
    <w:rsid w:val="0097095E"/>
    <w:rsid w:val="009738FE"/>
    <w:rsid w:val="00975438"/>
    <w:rsid w:val="00976FF0"/>
    <w:rsid w:val="00981F15"/>
    <w:rsid w:val="00983CFE"/>
    <w:rsid w:val="009841DE"/>
    <w:rsid w:val="0098592B"/>
    <w:rsid w:val="00985FC4"/>
    <w:rsid w:val="009902CC"/>
    <w:rsid w:val="00990766"/>
    <w:rsid w:val="00991261"/>
    <w:rsid w:val="0099157C"/>
    <w:rsid w:val="0099398C"/>
    <w:rsid w:val="009964C4"/>
    <w:rsid w:val="009A34BF"/>
    <w:rsid w:val="009A7A6E"/>
    <w:rsid w:val="009A7B81"/>
    <w:rsid w:val="009C5E20"/>
    <w:rsid w:val="009C724F"/>
    <w:rsid w:val="009D01C0"/>
    <w:rsid w:val="009D6A08"/>
    <w:rsid w:val="009E0130"/>
    <w:rsid w:val="009E0A16"/>
    <w:rsid w:val="009E256D"/>
    <w:rsid w:val="009E6CB7"/>
    <w:rsid w:val="009E7970"/>
    <w:rsid w:val="009F1809"/>
    <w:rsid w:val="009F1C66"/>
    <w:rsid w:val="009F2EAC"/>
    <w:rsid w:val="009F4995"/>
    <w:rsid w:val="009F57E3"/>
    <w:rsid w:val="00A05071"/>
    <w:rsid w:val="00A0635B"/>
    <w:rsid w:val="00A06F7A"/>
    <w:rsid w:val="00A07C74"/>
    <w:rsid w:val="00A07ED4"/>
    <w:rsid w:val="00A10E0F"/>
    <w:rsid w:val="00A10F4F"/>
    <w:rsid w:val="00A11067"/>
    <w:rsid w:val="00A11F07"/>
    <w:rsid w:val="00A12589"/>
    <w:rsid w:val="00A1704A"/>
    <w:rsid w:val="00A24111"/>
    <w:rsid w:val="00A32022"/>
    <w:rsid w:val="00A3556A"/>
    <w:rsid w:val="00A41F1A"/>
    <w:rsid w:val="00A425EB"/>
    <w:rsid w:val="00A43B3C"/>
    <w:rsid w:val="00A44357"/>
    <w:rsid w:val="00A459A3"/>
    <w:rsid w:val="00A45CA4"/>
    <w:rsid w:val="00A479F9"/>
    <w:rsid w:val="00A47EBB"/>
    <w:rsid w:val="00A52831"/>
    <w:rsid w:val="00A55745"/>
    <w:rsid w:val="00A558EB"/>
    <w:rsid w:val="00A60287"/>
    <w:rsid w:val="00A660FE"/>
    <w:rsid w:val="00A67E91"/>
    <w:rsid w:val="00A70674"/>
    <w:rsid w:val="00A72101"/>
    <w:rsid w:val="00A728BF"/>
    <w:rsid w:val="00A72F22"/>
    <w:rsid w:val="00A733BC"/>
    <w:rsid w:val="00A748A6"/>
    <w:rsid w:val="00A76A69"/>
    <w:rsid w:val="00A86EC6"/>
    <w:rsid w:val="00A879A4"/>
    <w:rsid w:val="00A9046A"/>
    <w:rsid w:val="00A91E51"/>
    <w:rsid w:val="00A965B2"/>
    <w:rsid w:val="00A97C7B"/>
    <w:rsid w:val="00AA0FF8"/>
    <w:rsid w:val="00AA4AFF"/>
    <w:rsid w:val="00AB19AD"/>
    <w:rsid w:val="00AB5D86"/>
    <w:rsid w:val="00AC0F2C"/>
    <w:rsid w:val="00AC0FB8"/>
    <w:rsid w:val="00AC10B6"/>
    <w:rsid w:val="00AC502A"/>
    <w:rsid w:val="00AC792F"/>
    <w:rsid w:val="00AD55BC"/>
    <w:rsid w:val="00AE208C"/>
    <w:rsid w:val="00AE3375"/>
    <w:rsid w:val="00AF097B"/>
    <w:rsid w:val="00AF1DD4"/>
    <w:rsid w:val="00AF4468"/>
    <w:rsid w:val="00AF44C8"/>
    <w:rsid w:val="00AF58C1"/>
    <w:rsid w:val="00AF6930"/>
    <w:rsid w:val="00B04A3F"/>
    <w:rsid w:val="00B06643"/>
    <w:rsid w:val="00B06B6B"/>
    <w:rsid w:val="00B06BDC"/>
    <w:rsid w:val="00B10A01"/>
    <w:rsid w:val="00B15055"/>
    <w:rsid w:val="00B1579A"/>
    <w:rsid w:val="00B2317D"/>
    <w:rsid w:val="00B30179"/>
    <w:rsid w:val="00B32159"/>
    <w:rsid w:val="00B32B38"/>
    <w:rsid w:val="00B37B15"/>
    <w:rsid w:val="00B42E90"/>
    <w:rsid w:val="00B44311"/>
    <w:rsid w:val="00B45B9B"/>
    <w:rsid w:val="00B45C02"/>
    <w:rsid w:val="00B604D6"/>
    <w:rsid w:val="00B627EE"/>
    <w:rsid w:val="00B62B3E"/>
    <w:rsid w:val="00B63D03"/>
    <w:rsid w:val="00B65E17"/>
    <w:rsid w:val="00B70B63"/>
    <w:rsid w:val="00B728FB"/>
    <w:rsid w:val="00B72A1E"/>
    <w:rsid w:val="00B76552"/>
    <w:rsid w:val="00B81E12"/>
    <w:rsid w:val="00B92A27"/>
    <w:rsid w:val="00B95F8A"/>
    <w:rsid w:val="00BA0CED"/>
    <w:rsid w:val="00BA339B"/>
    <w:rsid w:val="00BB0A98"/>
    <w:rsid w:val="00BB2E8E"/>
    <w:rsid w:val="00BB51AE"/>
    <w:rsid w:val="00BB6E62"/>
    <w:rsid w:val="00BC0B3E"/>
    <w:rsid w:val="00BC1E7E"/>
    <w:rsid w:val="00BC505D"/>
    <w:rsid w:val="00BC74E9"/>
    <w:rsid w:val="00BD233C"/>
    <w:rsid w:val="00BD29E5"/>
    <w:rsid w:val="00BD445E"/>
    <w:rsid w:val="00BD5113"/>
    <w:rsid w:val="00BD60F1"/>
    <w:rsid w:val="00BE36A9"/>
    <w:rsid w:val="00BE618E"/>
    <w:rsid w:val="00BE7BEC"/>
    <w:rsid w:val="00BF0A5A"/>
    <w:rsid w:val="00BF0E63"/>
    <w:rsid w:val="00BF12A3"/>
    <w:rsid w:val="00BF16D7"/>
    <w:rsid w:val="00BF2373"/>
    <w:rsid w:val="00BF7821"/>
    <w:rsid w:val="00C0125E"/>
    <w:rsid w:val="00C0275A"/>
    <w:rsid w:val="00C044E2"/>
    <w:rsid w:val="00C048CB"/>
    <w:rsid w:val="00C05B0E"/>
    <w:rsid w:val="00C066F3"/>
    <w:rsid w:val="00C14D8F"/>
    <w:rsid w:val="00C252A2"/>
    <w:rsid w:val="00C26787"/>
    <w:rsid w:val="00C27EF6"/>
    <w:rsid w:val="00C34150"/>
    <w:rsid w:val="00C35B24"/>
    <w:rsid w:val="00C37563"/>
    <w:rsid w:val="00C37D2F"/>
    <w:rsid w:val="00C41D11"/>
    <w:rsid w:val="00C463DD"/>
    <w:rsid w:val="00C51F1A"/>
    <w:rsid w:val="00C54EE6"/>
    <w:rsid w:val="00C54FDE"/>
    <w:rsid w:val="00C656DB"/>
    <w:rsid w:val="00C661BB"/>
    <w:rsid w:val="00C6775A"/>
    <w:rsid w:val="00C72A99"/>
    <w:rsid w:val="00C745C3"/>
    <w:rsid w:val="00C80835"/>
    <w:rsid w:val="00C82479"/>
    <w:rsid w:val="00C900A6"/>
    <w:rsid w:val="00C90BF9"/>
    <w:rsid w:val="00C912F2"/>
    <w:rsid w:val="00C9295E"/>
    <w:rsid w:val="00C960AC"/>
    <w:rsid w:val="00C978F5"/>
    <w:rsid w:val="00CA24A4"/>
    <w:rsid w:val="00CA3578"/>
    <w:rsid w:val="00CA6FB0"/>
    <w:rsid w:val="00CB348D"/>
    <w:rsid w:val="00CB5313"/>
    <w:rsid w:val="00CC20B3"/>
    <w:rsid w:val="00CC65DF"/>
    <w:rsid w:val="00CC6CA9"/>
    <w:rsid w:val="00CC7B2B"/>
    <w:rsid w:val="00CD46F5"/>
    <w:rsid w:val="00CE0F84"/>
    <w:rsid w:val="00CE2372"/>
    <w:rsid w:val="00CE3339"/>
    <w:rsid w:val="00CE4A8F"/>
    <w:rsid w:val="00CF006C"/>
    <w:rsid w:val="00CF071D"/>
    <w:rsid w:val="00CF2631"/>
    <w:rsid w:val="00CF70BB"/>
    <w:rsid w:val="00CF7648"/>
    <w:rsid w:val="00D0123D"/>
    <w:rsid w:val="00D01392"/>
    <w:rsid w:val="00D10A08"/>
    <w:rsid w:val="00D117D5"/>
    <w:rsid w:val="00D130C6"/>
    <w:rsid w:val="00D15B04"/>
    <w:rsid w:val="00D2031B"/>
    <w:rsid w:val="00D20CA2"/>
    <w:rsid w:val="00D2435B"/>
    <w:rsid w:val="00D25FE2"/>
    <w:rsid w:val="00D37DA9"/>
    <w:rsid w:val="00D402A7"/>
    <w:rsid w:val="00D406A7"/>
    <w:rsid w:val="00D43252"/>
    <w:rsid w:val="00D4462D"/>
    <w:rsid w:val="00D44D86"/>
    <w:rsid w:val="00D44F01"/>
    <w:rsid w:val="00D50B7D"/>
    <w:rsid w:val="00D52012"/>
    <w:rsid w:val="00D521D1"/>
    <w:rsid w:val="00D52CFC"/>
    <w:rsid w:val="00D60FFB"/>
    <w:rsid w:val="00D65404"/>
    <w:rsid w:val="00D660D1"/>
    <w:rsid w:val="00D704E5"/>
    <w:rsid w:val="00D72727"/>
    <w:rsid w:val="00D743B7"/>
    <w:rsid w:val="00D746CB"/>
    <w:rsid w:val="00D77978"/>
    <w:rsid w:val="00D812EE"/>
    <w:rsid w:val="00D861DB"/>
    <w:rsid w:val="00D927CB"/>
    <w:rsid w:val="00D978C6"/>
    <w:rsid w:val="00D97C7E"/>
    <w:rsid w:val="00DA0956"/>
    <w:rsid w:val="00DA357F"/>
    <w:rsid w:val="00DA3E12"/>
    <w:rsid w:val="00DA5311"/>
    <w:rsid w:val="00DA7249"/>
    <w:rsid w:val="00DB0C56"/>
    <w:rsid w:val="00DB345B"/>
    <w:rsid w:val="00DB7DAF"/>
    <w:rsid w:val="00DC0129"/>
    <w:rsid w:val="00DC1748"/>
    <w:rsid w:val="00DC18AD"/>
    <w:rsid w:val="00DC1D37"/>
    <w:rsid w:val="00DC2C96"/>
    <w:rsid w:val="00DC3A4C"/>
    <w:rsid w:val="00DC7FA6"/>
    <w:rsid w:val="00DD0032"/>
    <w:rsid w:val="00DD1CB5"/>
    <w:rsid w:val="00DD1D28"/>
    <w:rsid w:val="00DD51B8"/>
    <w:rsid w:val="00DD5789"/>
    <w:rsid w:val="00DE4C79"/>
    <w:rsid w:val="00DF7CAE"/>
    <w:rsid w:val="00E000D4"/>
    <w:rsid w:val="00E03818"/>
    <w:rsid w:val="00E062CC"/>
    <w:rsid w:val="00E12417"/>
    <w:rsid w:val="00E141F1"/>
    <w:rsid w:val="00E1459D"/>
    <w:rsid w:val="00E15D47"/>
    <w:rsid w:val="00E162AA"/>
    <w:rsid w:val="00E1787C"/>
    <w:rsid w:val="00E23DCA"/>
    <w:rsid w:val="00E245F5"/>
    <w:rsid w:val="00E2629C"/>
    <w:rsid w:val="00E271F1"/>
    <w:rsid w:val="00E27419"/>
    <w:rsid w:val="00E31155"/>
    <w:rsid w:val="00E32D9F"/>
    <w:rsid w:val="00E41FAC"/>
    <w:rsid w:val="00E423C0"/>
    <w:rsid w:val="00E47B8F"/>
    <w:rsid w:val="00E57156"/>
    <w:rsid w:val="00E576D3"/>
    <w:rsid w:val="00E6414C"/>
    <w:rsid w:val="00E6766B"/>
    <w:rsid w:val="00E7260F"/>
    <w:rsid w:val="00E76B66"/>
    <w:rsid w:val="00E80FC1"/>
    <w:rsid w:val="00E83A31"/>
    <w:rsid w:val="00E845E7"/>
    <w:rsid w:val="00E8702D"/>
    <w:rsid w:val="00E905F4"/>
    <w:rsid w:val="00E916A9"/>
    <w:rsid w:val="00E916DE"/>
    <w:rsid w:val="00E925AD"/>
    <w:rsid w:val="00E92C13"/>
    <w:rsid w:val="00E96630"/>
    <w:rsid w:val="00E97D7C"/>
    <w:rsid w:val="00EA0C90"/>
    <w:rsid w:val="00EA4215"/>
    <w:rsid w:val="00ED18DC"/>
    <w:rsid w:val="00ED5060"/>
    <w:rsid w:val="00ED6201"/>
    <w:rsid w:val="00ED7A2A"/>
    <w:rsid w:val="00EE1129"/>
    <w:rsid w:val="00EE4376"/>
    <w:rsid w:val="00EF0FC0"/>
    <w:rsid w:val="00EF1D7F"/>
    <w:rsid w:val="00F005EE"/>
    <w:rsid w:val="00F0137E"/>
    <w:rsid w:val="00F06A62"/>
    <w:rsid w:val="00F13AB5"/>
    <w:rsid w:val="00F206D6"/>
    <w:rsid w:val="00F21786"/>
    <w:rsid w:val="00F22103"/>
    <w:rsid w:val="00F259A7"/>
    <w:rsid w:val="00F3307B"/>
    <w:rsid w:val="00F331FD"/>
    <w:rsid w:val="00F3742B"/>
    <w:rsid w:val="00F41FDB"/>
    <w:rsid w:val="00F4315A"/>
    <w:rsid w:val="00F446EA"/>
    <w:rsid w:val="00F54759"/>
    <w:rsid w:val="00F55A77"/>
    <w:rsid w:val="00F56D63"/>
    <w:rsid w:val="00F609A9"/>
    <w:rsid w:val="00F60E97"/>
    <w:rsid w:val="00F733C3"/>
    <w:rsid w:val="00F7558B"/>
    <w:rsid w:val="00F80C99"/>
    <w:rsid w:val="00F816FA"/>
    <w:rsid w:val="00F83B75"/>
    <w:rsid w:val="00F867EC"/>
    <w:rsid w:val="00F91B2B"/>
    <w:rsid w:val="00F9533A"/>
    <w:rsid w:val="00F9704B"/>
    <w:rsid w:val="00FA23D4"/>
    <w:rsid w:val="00FA6873"/>
    <w:rsid w:val="00FA7602"/>
    <w:rsid w:val="00FA7FBB"/>
    <w:rsid w:val="00FB33D1"/>
    <w:rsid w:val="00FB64E7"/>
    <w:rsid w:val="00FC03CD"/>
    <w:rsid w:val="00FC0646"/>
    <w:rsid w:val="00FC2D10"/>
    <w:rsid w:val="00FC5569"/>
    <w:rsid w:val="00FC68B7"/>
    <w:rsid w:val="00FD2218"/>
    <w:rsid w:val="00FD3F44"/>
    <w:rsid w:val="00FE6985"/>
    <w:rsid w:val="00FF37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8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callout,Footnote Refernece,Footnote Reference Number,Fußnotenzeichen_Raxen,BVI fnr,Fago Fußnotenzeichen,Footnotes refss,Footnote Ref,16 Point,Superscript 6 Point,Ref,de nota al pie,Footnote,ftref,Footnote symbol"/>
    <w:basedOn w:val="DefaultParagraphFont"/>
    <w:link w:val="4GCharCharCharCharCharChar"/>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7E18BD"/>
    <w:rPr>
      <w:lang w:val="en-GB" w:eastAsia="en-US"/>
    </w:rPr>
  </w:style>
  <w:style w:type="character" w:customStyle="1" w:styleId="HChGChar">
    <w:name w:val="_ H _Ch_G Char"/>
    <w:link w:val="HChG"/>
    <w:rsid w:val="007E18BD"/>
    <w:rPr>
      <w:b/>
      <w:sz w:val="28"/>
      <w:lang w:val="en-GB" w:eastAsia="en-US"/>
    </w:rPr>
  </w:style>
  <w:style w:type="character" w:customStyle="1" w:styleId="H1GChar">
    <w:name w:val="_ H_1_G Char"/>
    <w:link w:val="H1G"/>
    <w:locked/>
    <w:rsid w:val="007E18BD"/>
    <w:rPr>
      <w:b/>
      <w:sz w:val="24"/>
      <w:lang w:val="en-GB" w:eastAsia="en-US"/>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rsid w:val="003E604F"/>
    <w:pPr>
      <w:suppressAutoHyphens w:val="0"/>
      <w:spacing w:after="160" w:line="240" w:lineRule="exact"/>
      <w:jc w:val="both"/>
    </w:pPr>
    <w:rPr>
      <w:sz w:val="18"/>
      <w:vertAlign w:val="superscript"/>
      <w:lang w:val="fr-FR" w:eastAsia="fr-FR"/>
    </w:rPr>
  </w:style>
  <w:style w:type="paragraph" w:styleId="ListParagraph">
    <w:name w:val="List Paragraph"/>
    <w:basedOn w:val="Normal"/>
    <w:uiPriority w:val="34"/>
    <w:qFormat/>
    <w:rsid w:val="00BB6E62"/>
    <w:pPr>
      <w:ind w:left="720"/>
      <w:contextualSpacing/>
    </w:pPr>
  </w:style>
  <w:style w:type="paragraph" w:customStyle="1" w:styleId="Default">
    <w:name w:val="Default"/>
    <w:rsid w:val="00E1787C"/>
    <w:pPr>
      <w:autoSpaceDE w:val="0"/>
      <w:autoSpaceDN w:val="0"/>
      <w:adjustRightInd w:val="0"/>
    </w:pPr>
    <w:rPr>
      <w:color w:val="000000"/>
      <w:sz w:val="24"/>
      <w:szCs w:val="24"/>
      <w:lang w:val="en-GB"/>
    </w:rPr>
  </w:style>
  <w:style w:type="character" w:styleId="CommentReference">
    <w:name w:val="annotation reference"/>
    <w:semiHidden/>
    <w:rsid w:val="00F7558B"/>
    <w:rPr>
      <w:sz w:val="6"/>
    </w:rPr>
  </w:style>
  <w:style w:type="paragraph" w:styleId="CommentText">
    <w:name w:val="annotation text"/>
    <w:basedOn w:val="Normal"/>
    <w:link w:val="CommentTextChar"/>
    <w:semiHidden/>
    <w:rsid w:val="00F7558B"/>
  </w:style>
  <w:style w:type="character" w:customStyle="1" w:styleId="CommentTextChar">
    <w:name w:val="Comment Text Char"/>
    <w:basedOn w:val="DefaultParagraphFont"/>
    <w:link w:val="CommentText"/>
    <w:semiHidden/>
    <w:rsid w:val="00F7558B"/>
    <w:rPr>
      <w:lang w:val="en-GB" w:eastAsia="en-US"/>
    </w:rPr>
  </w:style>
  <w:style w:type="character" w:customStyle="1" w:styleId="FootnoteTextChar">
    <w:name w:val="Footnote Text Char"/>
    <w:aliases w:val="5_G Char"/>
    <w:basedOn w:val="DefaultParagraphFont"/>
    <w:link w:val="FootnoteText"/>
    <w:rsid w:val="00DD5789"/>
    <w:rPr>
      <w:sz w:val="18"/>
      <w:lang w:val="en-GB" w:eastAsia="en-US"/>
    </w:rPr>
  </w:style>
  <w:style w:type="character" w:customStyle="1" w:styleId="highlight1">
    <w:name w:val="highlight1"/>
    <w:basedOn w:val="DefaultParagraphFont"/>
    <w:rsid w:val="006819B4"/>
    <w:rPr>
      <w:shd w:val="clear" w:color="auto" w:fill="FFCC33"/>
    </w:rPr>
  </w:style>
  <w:style w:type="paragraph" w:styleId="NormalWeb">
    <w:name w:val="Normal (Web)"/>
    <w:basedOn w:val="Normal"/>
    <w:uiPriority w:val="99"/>
    <w:semiHidden/>
    <w:unhideWhenUsed/>
    <w:rsid w:val="006819B4"/>
    <w:pPr>
      <w:suppressAutoHyphens w:val="0"/>
      <w:spacing w:before="100" w:beforeAutospacing="1" w:after="100" w:afterAutospacing="1" w:line="240" w:lineRule="auto"/>
    </w:pPr>
    <w:rPr>
      <w:sz w:val="24"/>
      <w:szCs w:val="24"/>
      <w:lang w:eastAsia="en-GB"/>
    </w:rPr>
  </w:style>
  <w:style w:type="paragraph" w:styleId="CommentSubject">
    <w:name w:val="annotation subject"/>
    <w:basedOn w:val="CommentText"/>
    <w:next w:val="CommentText"/>
    <w:link w:val="CommentSubjectChar"/>
    <w:semiHidden/>
    <w:unhideWhenUsed/>
    <w:rsid w:val="006E0F18"/>
    <w:pPr>
      <w:spacing w:line="240" w:lineRule="auto"/>
    </w:pPr>
    <w:rPr>
      <w:b/>
      <w:bCs/>
    </w:rPr>
  </w:style>
  <w:style w:type="character" w:customStyle="1" w:styleId="CommentSubjectChar">
    <w:name w:val="Comment Subject Char"/>
    <w:basedOn w:val="CommentTextChar"/>
    <w:link w:val="CommentSubject"/>
    <w:semiHidden/>
    <w:rsid w:val="006E0F18"/>
    <w:rPr>
      <w:b/>
      <w:bCs/>
      <w:lang w:val="en-GB" w:eastAsia="en-US"/>
    </w:rPr>
  </w:style>
  <w:style w:type="paragraph" w:styleId="Revision">
    <w:name w:val="Revision"/>
    <w:hidden/>
    <w:uiPriority w:val="99"/>
    <w:semiHidden/>
    <w:rsid w:val="00B62B3E"/>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callout,Footnote Refernece,Footnote Reference Number,Fußnotenzeichen_Raxen,BVI fnr,Fago Fußnotenzeichen,Footnotes refss,Footnote Ref,16 Point,Superscript 6 Point,Ref,de nota al pie,Footnote,ftref,Footnote symbol"/>
    <w:basedOn w:val="DefaultParagraphFont"/>
    <w:link w:val="4GCharCharCharCharCharChar"/>
    <w:qFormat/>
    <w:rsid w:val="00E925AD"/>
    <w:rPr>
      <w:rFonts w:ascii="Times New Roman" w:hAnsi="Times New Roman"/>
      <w:sz w:val="18"/>
      <w:vertAlign w:val="superscript"/>
    </w:rPr>
  </w:style>
  <w:style w:type="paragraph" w:styleId="FootnoteText">
    <w:name w:val="footnote text"/>
    <w:aliases w:val="5_G"/>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SingleTxtGChar">
    <w:name w:val="_ Single Txt_G Char"/>
    <w:link w:val="SingleTxtG"/>
    <w:locked/>
    <w:rsid w:val="007E18BD"/>
    <w:rPr>
      <w:lang w:val="en-GB" w:eastAsia="en-US"/>
    </w:rPr>
  </w:style>
  <w:style w:type="character" w:customStyle="1" w:styleId="HChGChar">
    <w:name w:val="_ H _Ch_G Char"/>
    <w:link w:val="HChG"/>
    <w:rsid w:val="007E18BD"/>
    <w:rPr>
      <w:b/>
      <w:sz w:val="28"/>
      <w:lang w:val="en-GB" w:eastAsia="en-US"/>
    </w:rPr>
  </w:style>
  <w:style w:type="character" w:customStyle="1" w:styleId="H1GChar">
    <w:name w:val="_ H_1_G Char"/>
    <w:link w:val="H1G"/>
    <w:locked/>
    <w:rsid w:val="007E18BD"/>
    <w:rPr>
      <w:b/>
      <w:sz w:val="24"/>
      <w:lang w:val="en-GB" w:eastAsia="en-US"/>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rsid w:val="003E604F"/>
    <w:pPr>
      <w:suppressAutoHyphens w:val="0"/>
      <w:spacing w:after="160" w:line="240" w:lineRule="exact"/>
      <w:jc w:val="both"/>
    </w:pPr>
    <w:rPr>
      <w:sz w:val="18"/>
      <w:vertAlign w:val="superscript"/>
      <w:lang w:val="fr-FR" w:eastAsia="fr-FR"/>
    </w:rPr>
  </w:style>
  <w:style w:type="paragraph" w:styleId="ListParagraph">
    <w:name w:val="List Paragraph"/>
    <w:basedOn w:val="Normal"/>
    <w:uiPriority w:val="34"/>
    <w:qFormat/>
    <w:rsid w:val="00BB6E62"/>
    <w:pPr>
      <w:ind w:left="720"/>
      <w:contextualSpacing/>
    </w:pPr>
  </w:style>
  <w:style w:type="paragraph" w:customStyle="1" w:styleId="Default">
    <w:name w:val="Default"/>
    <w:rsid w:val="00E1787C"/>
    <w:pPr>
      <w:autoSpaceDE w:val="0"/>
      <w:autoSpaceDN w:val="0"/>
      <w:adjustRightInd w:val="0"/>
    </w:pPr>
    <w:rPr>
      <w:color w:val="000000"/>
      <w:sz w:val="24"/>
      <w:szCs w:val="24"/>
      <w:lang w:val="en-GB"/>
    </w:rPr>
  </w:style>
  <w:style w:type="character" w:styleId="CommentReference">
    <w:name w:val="annotation reference"/>
    <w:semiHidden/>
    <w:rsid w:val="00F7558B"/>
    <w:rPr>
      <w:sz w:val="6"/>
    </w:rPr>
  </w:style>
  <w:style w:type="paragraph" w:styleId="CommentText">
    <w:name w:val="annotation text"/>
    <w:basedOn w:val="Normal"/>
    <w:link w:val="CommentTextChar"/>
    <w:semiHidden/>
    <w:rsid w:val="00F7558B"/>
  </w:style>
  <w:style w:type="character" w:customStyle="1" w:styleId="CommentTextChar">
    <w:name w:val="Comment Text Char"/>
    <w:basedOn w:val="DefaultParagraphFont"/>
    <w:link w:val="CommentText"/>
    <w:semiHidden/>
    <w:rsid w:val="00F7558B"/>
    <w:rPr>
      <w:lang w:val="en-GB" w:eastAsia="en-US"/>
    </w:rPr>
  </w:style>
  <w:style w:type="character" w:customStyle="1" w:styleId="FootnoteTextChar">
    <w:name w:val="Footnote Text Char"/>
    <w:aliases w:val="5_G Char"/>
    <w:basedOn w:val="DefaultParagraphFont"/>
    <w:link w:val="FootnoteText"/>
    <w:rsid w:val="00DD5789"/>
    <w:rPr>
      <w:sz w:val="18"/>
      <w:lang w:val="en-GB" w:eastAsia="en-US"/>
    </w:rPr>
  </w:style>
  <w:style w:type="character" w:customStyle="1" w:styleId="highlight1">
    <w:name w:val="highlight1"/>
    <w:basedOn w:val="DefaultParagraphFont"/>
    <w:rsid w:val="006819B4"/>
    <w:rPr>
      <w:shd w:val="clear" w:color="auto" w:fill="FFCC33"/>
    </w:rPr>
  </w:style>
  <w:style w:type="paragraph" w:styleId="NormalWeb">
    <w:name w:val="Normal (Web)"/>
    <w:basedOn w:val="Normal"/>
    <w:uiPriority w:val="99"/>
    <w:semiHidden/>
    <w:unhideWhenUsed/>
    <w:rsid w:val="006819B4"/>
    <w:pPr>
      <w:suppressAutoHyphens w:val="0"/>
      <w:spacing w:before="100" w:beforeAutospacing="1" w:after="100" w:afterAutospacing="1" w:line="240" w:lineRule="auto"/>
    </w:pPr>
    <w:rPr>
      <w:sz w:val="24"/>
      <w:szCs w:val="24"/>
      <w:lang w:eastAsia="en-GB"/>
    </w:rPr>
  </w:style>
  <w:style w:type="paragraph" w:styleId="CommentSubject">
    <w:name w:val="annotation subject"/>
    <w:basedOn w:val="CommentText"/>
    <w:next w:val="CommentText"/>
    <w:link w:val="CommentSubjectChar"/>
    <w:semiHidden/>
    <w:unhideWhenUsed/>
    <w:rsid w:val="006E0F18"/>
    <w:pPr>
      <w:spacing w:line="240" w:lineRule="auto"/>
    </w:pPr>
    <w:rPr>
      <w:b/>
      <w:bCs/>
    </w:rPr>
  </w:style>
  <w:style w:type="character" w:customStyle="1" w:styleId="CommentSubjectChar">
    <w:name w:val="Comment Subject Char"/>
    <w:basedOn w:val="CommentTextChar"/>
    <w:link w:val="CommentSubject"/>
    <w:semiHidden/>
    <w:rsid w:val="006E0F18"/>
    <w:rPr>
      <w:b/>
      <w:bCs/>
      <w:lang w:val="en-GB" w:eastAsia="en-US"/>
    </w:rPr>
  </w:style>
  <w:style w:type="paragraph" w:styleId="Revision">
    <w:name w:val="Revision"/>
    <w:hidden/>
    <w:uiPriority w:val="99"/>
    <w:semiHidden/>
    <w:rsid w:val="00B62B3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68342">
      <w:bodyDiv w:val="1"/>
      <w:marLeft w:val="0"/>
      <w:marRight w:val="0"/>
      <w:marTop w:val="0"/>
      <w:marBottom w:val="0"/>
      <w:divBdr>
        <w:top w:val="none" w:sz="0" w:space="0" w:color="auto"/>
        <w:left w:val="none" w:sz="0" w:space="0" w:color="auto"/>
        <w:bottom w:val="none" w:sz="0" w:space="0" w:color="auto"/>
        <w:right w:val="none" w:sz="0" w:space="0" w:color="auto"/>
      </w:divBdr>
      <w:divsChild>
        <w:div w:id="927884245">
          <w:marLeft w:val="0"/>
          <w:marRight w:val="0"/>
          <w:marTop w:val="0"/>
          <w:marBottom w:val="0"/>
          <w:divBdr>
            <w:top w:val="none" w:sz="0" w:space="0" w:color="auto"/>
            <w:left w:val="none" w:sz="0" w:space="0" w:color="auto"/>
            <w:bottom w:val="none" w:sz="0" w:space="0" w:color="auto"/>
            <w:right w:val="none" w:sz="0" w:space="0" w:color="auto"/>
          </w:divBdr>
          <w:divsChild>
            <w:div w:id="10235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6425">
      <w:bodyDiv w:val="1"/>
      <w:marLeft w:val="0"/>
      <w:marRight w:val="0"/>
      <w:marTop w:val="0"/>
      <w:marBottom w:val="0"/>
      <w:divBdr>
        <w:top w:val="none" w:sz="0" w:space="0" w:color="auto"/>
        <w:left w:val="none" w:sz="0" w:space="0" w:color="auto"/>
        <w:bottom w:val="none" w:sz="0" w:space="0" w:color="auto"/>
        <w:right w:val="none" w:sz="0" w:space="0" w:color="auto"/>
      </w:divBdr>
      <w:divsChild>
        <w:div w:id="1259753419">
          <w:marLeft w:val="0"/>
          <w:marRight w:val="0"/>
          <w:marTop w:val="0"/>
          <w:marBottom w:val="0"/>
          <w:divBdr>
            <w:top w:val="none" w:sz="0" w:space="0" w:color="auto"/>
            <w:left w:val="none" w:sz="0" w:space="0" w:color="auto"/>
            <w:bottom w:val="none" w:sz="0" w:space="0" w:color="auto"/>
            <w:right w:val="none" w:sz="0" w:space="0" w:color="auto"/>
          </w:divBdr>
          <w:divsChild>
            <w:div w:id="147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8518">
      <w:bodyDiv w:val="1"/>
      <w:marLeft w:val="0"/>
      <w:marRight w:val="0"/>
      <w:marTop w:val="0"/>
      <w:marBottom w:val="0"/>
      <w:divBdr>
        <w:top w:val="none" w:sz="0" w:space="0" w:color="auto"/>
        <w:left w:val="none" w:sz="0" w:space="0" w:color="auto"/>
        <w:bottom w:val="none" w:sz="0" w:space="0" w:color="auto"/>
        <w:right w:val="none" w:sz="0" w:space="0" w:color="auto"/>
      </w:divBdr>
    </w:div>
    <w:div w:id="2027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16458-E37E-466C-BBE9-9E166A7C30A1}"/>
</file>

<file path=customXml/itemProps2.xml><?xml version="1.0" encoding="utf-8"?>
<ds:datastoreItem xmlns:ds="http://schemas.openxmlformats.org/officeDocument/2006/customXml" ds:itemID="{8613A4BD-AF0A-4C82-8685-DD6E7C14420A}"/>
</file>

<file path=customXml/itemProps3.xml><?xml version="1.0" encoding="utf-8"?>
<ds:datastoreItem xmlns:ds="http://schemas.openxmlformats.org/officeDocument/2006/customXml" ds:itemID="{2994D331-98A1-4F79-B7B8-5BF3BF94AD9B}"/>
</file>

<file path=customXml/itemProps4.xml><?xml version="1.0" encoding="utf-8"?>
<ds:datastoreItem xmlns:ds="http://schemas.openxmlformats.org/officeDocument/2006/customXml" ds:itemID="{7EA363DC-6B33-4B52-B020-A220C3D40207}"/>
</file>

<file path=docProps/app.xml><?xml version="1.0" encoding="utf-8"?>
<Properties xmlns="http://schemas.openxmlformats.org/officeDocument/2006/extended-properties" xmlns:vt="http://schemas.openxmlformats.org/officeDocument/2006/docPropsVTypes">
  <Template>E_E.dotm</Template>
  <TotalTime>8</TotalTime>
  <Pages>11</Pages>
  <Words>5683</Words>
  <Characters>32394</Characters>
  <Application>Microsoft Office Word</Application>
  <DocSecurity>0</DocSecurity>
  <Lines>269</Lines>
  <Paragraphs>76</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1709951</vt:lpstr>
      <vt:lpstr>E/C.12/LKA/CO/R.5</vt:lpstr>
      <vt:lpstr>United Nations</vt:lpstr>
    </vt:vector>
  </TitlesOfParts>
  <Company>CSD</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1709951</dc:title>
  <dc:subject>E/C.12/LKA/CO/R.5</dc:subject>
  <dc:creator>PDF ENG</dc:creator>
  <cp:lastModifiedBy>Céline Reynaud</cp:lastModifiedBy>
  <cp:revision>4</cp:revision>
  <cp:lastPrinted>2009-02-18T09:36:00Z</cp:lastPrinted>
  <dcterms:created xsi:type="dcterms:W3CDTF">2017-06-27T11:54:00Z</dcterms:created>
  <dcterms:modified xsi:type="dcterms:W3CDTF">2017-06-27T15:39:00Z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